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8927B" w14:textId="77777777" w:rsidR="004307EF" w:rsidRPr="000638BA" w:rsidRDefault="006F29AE" w:rsidP="00350AFE">
      <w:pPr>
        <w:pStyle w:val="SmlouvaA"/>
        <w:tabs>
          <w:tab w:val="left" w:pos="490"/>
        </w:tabs>
        <w:rPr>
          <w:szCs w:val="20"/>
        </w:rPr>
      </w:pPr>
      <w:r w:rsidRPr="000638BA">
        <w:rPr>
          <w:szCs w:val="20"/>
        </w:rPr>
        <w:t>Licenční smlouva</w:t>
      </w:r>
      <w:r w:rsidR="004307EF" w:rsidRPr="000638BA">
        <w:rPr>
          <w:szCs w:val="20"/>
        </w:rPr>
        <w:fldChar w:fldCharType="begin"/>
      </w:r>
      <w:r w:rsidR="004307EF" w:rsidRPr="000638BA">
        <w:rPr>
          <w:szCs w:val="20"/>
        </w:rPr>
        <w:instrText>tc "Licenční smlouva č. …"</w:instrText>
      </w:r>
      <w:r w:rsidR="004307EF" w:rsidRPr="000638BA">
        <w:rPr>
          <w:szCs w:val="20"/>
        </w:rPr>
        <w:fldChar w:fldCharType="end"/>
      </w:r>
    </w:p>
    <w:p w14:paraId="4C1832C1" w14:textId="77777777" w:rsidR="004307EF" w:rsidRPr="000638BA" w:rsidRDefault="004307EF" w:rsidP="008C344A">
      <w:pPr>
        <w:pStyle w:val="Zkladntext"/>
        <w:rPr>
          <w:rFonts w:ascii="Times New Roman" w:hAnsi="Times New Roman"/>
        </w:rPr>
      </w:pPr>
    </w:p>
    <w:p w14:paraId="575FE72F" w14:textId="77777777" w:rsidR="00C3450B" w:rsidRPr="003028B6" w:rsidRDefault="00C3450B" w:rsidP="008C344A">
      <w:pPr>
        <w:rPr>
          <w:sz w:val="22"/>
          <w:szCs w:val="22"/>
        </w:rPr>
      </w:pPr>
    </w:p>
    <w:p w14:paraId="3B4862AD" w14:textId="77777777" w:rsidR="003028B6" w:rsidRPr="003028B6" w:rsidRDefault="003028B6" w:rsidP="003028B6">
      <w:pPr>
        <w:jc w:val="both"/>
        <w:rPr>
          <w:b/>
          <w:sz w:val="22"/>
          <w:szCs w:val="22"/>
        </w:rPr>
      </w:pPr>
      <w:r w:rsidRPr="003028B6">
        <w:rPr>
          <w:b/>
          <w:sz w:val="22"/>
          <w:szCs w:val="22"/>
        </w:rPr>
        <w:t>Označení smluvních stran</w:t>
      </w:r>
    </w:p>
    <w:p w14:paraId="62FE5D03" w14:textId="77777777" w:rsidR="003028B6" w:rsidRPr="003028B6" w:rsidRDefault="003028B6" w:rsidP="003028B6">
      <w:pPr>
        <w:rPr>
          <w:sz w:val="22"/>
          <w:szCs w:val="22"/>
        </w:rPr>
      </w:pPr>
    </w:p>
    <w:p w14:paraId="534337F2" w14:textId="77777777" w:rsidR="003028B6" w:rsidRPr="003028B6" w:rsidRDefault="003028B6" w:rsidP="003028B6">
      <w:pPr>
        <w:ind w:left="2120" w:right="-2" w:hanging="2120"/>
        <w:jc w:val="both"/>
        <w:rPr>
          <w:b/>
          <w:sz w:val="22"/>
          <w:szCs w:val="22"/>
        </w:rPr>
      </w:pPr>
      <w:r w:rsidRPr="003028B6">
        <w:rPr>
          <w:b/>
          <w:sz w:val="22"/>
          <w:szCs w:val="22"/>
        </w:rPr>
        <w:t>Objednatel</w:t>
      </w:r>
      <w:r w:rsidRPr="003028B6">
        <w:rPr>
          <w:b/>
          <w:sz w:val="22"/>
          <w:szCs w:val="22"/>
        </w:rPr>
        <w:tab/>
      </w:r>
      <w:r w:rsidRPr="003028B6">
        <w:rPr>
          <w:b/>
          <w:sz w:val="22"/>
          <w:szCs w:val="22"/>
        </w:rPr>
        <w:tab/>
        <w:t xml:space="preserve">Oblastní nemocnice Náchod a.s.  (ONN) a její odštěpný závod Nemocnice Rychnov nad Kněžnou </w:t>
      </w:r>
      <w:proofErr w:type="spellStart"/>
      <w:r w:rsidRPr="003028B6">
        <w:rPr>
          <w:b/>
          <w:sz w:val="22"/>
          <w:szCs w:val="22"/>
        </w:rPr>
        <w:t>o.z</w:t>
      </w:r>
      <w:proofErr w:type="spellEnd"/>
      <w:r w:rsidRPr="003028B6">
        <w:rPr>
          <w:b/>
          <w:sz w:val="22"/>
          <w:szCs w:val="22"/>
        </w:rPr>
        <w:t>. (NRK)</w:t>
      </w:r>
    </w:p>
    <w:p w14:paraId="54C6226B" w14:textId="77777777" w:rsidR="003028B6" w:rsidRPr="003028B6" w:rsidRDefault="003028B6" w:rsidP="003028B6">
      <w:pPr>
        <w:ind w:right="-2"/>
        <w:jc w:val="both"/>
        <w:rPr>
          <w:sz w:val="22"/>
          <w:szCs w:val="22"/>
        </w:rPr>
      </w:pPr>
      <w:r w:rsidRPr="003028B6">
        <w:rPr>
          <w:sz w:val="22"/>
          <w:szCs w:val="22"/>
        </w:rPr>
        <w:t>Sídlo ONN: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Purkyňova 446, 547 01 Náchod</w:t>
      </w:r>
    </w:p>
    <w:p w14:paraId="5023451A" w14:textId="77777777" w:rsidR="003028B6" w:rsidRPr="003028B6" w:rsidRDefault="003028B6" w:rsidP="003028B6">
      <w:pPr>
        <w:ind w:right="-2"/>
        <w:jc w:val="both"/>
        <w:rPr>
          <w:sz w:val="22"/>
          <w:szCs w:val="22"/>
        </w:rPr>
      </w:pPr>
      <w:r w:rsidRPr="003028B6">
        <w:rPr>
          <w:sz w:val="22"/>
          <w:szCs w:val="22"/>
        </w:rPr>
        <w:t>Sídlo NRK: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Jiráskova 506, 516 01 Rychnov nad Kněžnou</w:t>
      </w:r>
    </w:p>
    <w:p w14:paraId="741ED54D" w14:textId="77777777" w:rsidR="003028B6" w:rsidRPr="003028B6" w:rsidRDefault="003028B6" w:rsidP="003028B6">
      <w:pPr>
        <w:ind w:right="-2"/>
        <w:jc w:val="both"/>
        <w:rPr>
          <w:sz w:val="22"/>
          <w:szCs w:val="22"/>
        </w:rPr>
      </w:pPr>
      <w:r w:rsidRPr="003028B6">
        <w:rPr>
          <w:sz w:val="22"/>
          <w:szCs w:val="22"/>
        </w:rPr>
        <w:t>IČ: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26000202</w:t>
      </w:r>
    </w:p>
    <w:p w14:paraId="5DE9E986" w14:textId="77777777" w:rsidR="003028B6" w:rsidRPr="003028B6" w:rsidRDefault="003028B6" w:rsidP="003028B6">
      <w:pPr>
        <w:ind w:right="-2"/>
        <w:jc w:val="both"/>
        <w:rPr>
          <w:sz w:val="22"/>
          <w:szCs w:val="22"/>
        </w:rPr>
      </w:pPr>
      <w:r w:rsidRPr="003028B6">
        <w:rPr>
          <w:sz w:val="22"/>
          <w:szCs w:val="22"/>
        </w:rPr>
        <w:t>DIČ pro účely DPH:</w:t>
      </w:r>
      <w:r w:rsidRPr="003028B6">
        <w:rPr>
          <w:sz w:val="22"/>
          <w:szCs w:val="22"/>
        </w:rPr>
        <w:tab/>
        <w:t>699004900</w:t>
      </w:r>
    </w:p>
    <w:p w14:paraId="71B0B1F0" w14:textId="77777777" w:rsidR="003028B6" w:rsidRPr="003028B6" w:rsidRDefault="003028B6" w:rsidP="003028B6">
      <w:pPr>
        <w:ind w:left="2120" w:right="-2" w:hanging="2120"/>
        <w:jc w:val="both"/>
        <w:rPr>
          <w:sz w:val="22"/>
          <w:szCs w:val="22"/>
        </w:rPr>
      </w:pPr>
      <w:r w:rsidRPr="003028B6">
        <w:rPr>
          <w:sz w:val="22"/>
          <w:szCs w:val="22"/>
        </w:rPr>
        <w:t>Zastoupení:</w:t>
      </w:r>
      <w:r w:rsidRPr="003028B6">
        <w:rPr>
          <w:sz w:val="18"/>
          <w:szCs w:val="18"/>
        </w:rPr>
        <w:tab/>
      </w:r>
      <w:r w:rsidRPr="003028B6">
        <w:rPr>
          <w:sz w:val="18"/>
          <w:szCs w:val="18"/>
        </w:rPr>
        <w:tab/>
      </w:r>
      <w:bookmarkStart w:id="0" w:name="_Hlk178789537"/>
      <w:r w:rsidRPr="003028B6">
        <w:rPr>
          <w:sz w:val="22"/>
          <w:szCs w:val="22"/>
        </w:rPr>
        <w:t>RNDr. Bc. Jan Mach, předseda správní rady</w:t>
      </w:r>
      <w:bookmarkEnd w:id="0"/>
      <w:r w:rsidRPr="003028B6">
        <w:rPr>
          <w:sz w:val="22"/>
          <w:szCs w:val="22"/>
        </w:rPr>
        <w:t xml:space="preserve"> ONN a Ing. Luboš Mottl, vedoucí odštěpného závodu NRK</w:t>
      </w:r>
    </w:p>
    <w:p w14:paraId="22A7327C" w14:textId="77777777" w:rsidR="003028B6" w:rsidRPr="003028B6" w:rsidRDefault="003028B6" w:rsidP="003028B6">
      <w:pPr>
        <w:ind w:left="2120" w:right="-2" w:hanging="2120"/>
        <w:jc w:val="both"/>
        <w:rPr>
          <w:i/>
          <w:iCs/>
          <w:sz w:val="22"/>
          <w:szCs w:val="22"/>
        </w:rPr>
      </w:pPr>
      <w:r w:rsidRPr="003028B6">
        <w:rPr>
          <w:sz w:val="22"/>
          <w:szCs w:val="22"/>
        </w:rPr>
        <w:t xml:space="preserve">Bankovní spojení pro ONN : </w:t>
      </w:r>
      <w:r w:rsidRPr="003028B6">
        <w:rPr>
          <w:sz w:val="22"/>
          <w:szCs w:val="22"/>
        </w:rPr>
        <w:tab/>
      </w:r>
      <w:r w:rsidRPr="003028B6">
        <w:rPr>
          <w:i/>
          <w:iCs/>
          <w:sz w:val="22"/>
          <w:szCs w:val="22"/>
        </w:rPr>
        <w:t>[bude</w:t>
      </w:r>
      <w:r w:rsidRPr="003028B6">
        <w:rPr>
          <w:sz w:val="22"/>
          <w:szCs w:val="22"/>
        </w:rPr>
        <w:t xml:space="preserve"> </w:t>
      </w:r>
      <w:r w:rsidRPr="003028B6">
        <w:rPr>
          <w:i/>
          <w:iCs/>
          <w:sz w:val="22"/>
          <w:szCs w:val="22"/>
        </w:rPr>
        <w:t>doplněno Objednatelem při podpisu smlouvy]</w:t>
      </w:r>
    </w:p>
    <w:p w14:paraId="034880EA" w14:textId="77777777" w:rsidR="003028B6" w:rsidRPr="003028B6" w:rsidRDefault="003028B6" w:rsidP="003028B6">
      <w:pPr>
        <w:ind w:left="2120" w:right="-2" w:hanging="2120"/>
        <w:jc w:val="both"/>
        <w:rPr>
          <w:i/>
          <w:iCs/>
          <w:sz w:val="22"/>
          <w:szCs w:val="22"/>
        </w:rPr>
      </w:pPr>
      <w:r w:rsidRPr="003028B6">
        <w:rPr>
          <w:sz w:val="22"/>
          <w:szCs w:val="22"/>
        </w:rPr>
        <w:t xml:space="preserve">Bankovní spojení pro NRK : </w:t>
      </w:r>
      <w:r w:rsidRPr="003028B6">
        <w:rPr>
          <w:sz w:val="22"/>
          <w:szCs w:val="22"/>
        </w:rPr>
        <w:tab/>
      </w:r>
      <w:r w:rsidRPr="003028B6">
        <w:rPr>
          <w:i/>
          <w:iCs/>
          <w:sz w:val="22"/>
          <w:szCs w:val="22"/>
        </w:rPr>
        <w:t>[bude</w:t>
      </w:r>
      <w:r w:rsidRPr="003028B6">
        <w:rPr>
          <w:sz w:val="22"/>
          <w:szCs w:val="22"/>
        </w:rPr>
        <w:t xml:space="preserve"> </w:t>
      </w:r>
      <w:r w:rsidRPr="003028B6">
        <w:rPr>
          <w:i/>
          <w:iCs/>
          <w:sz w:val="22"/>
          <w:szCs w:val="22"/>
        </w:rPr>
        <w:t>doplněno Objednatelem při podpisu smlouvy]</w:t>
      </w:r>
    </w:p>
    <w:p w14:paraId="0F863786" w14:textId="77777777" w:rsidR="003028B6" w:rsidRPr="003028B6" w:rsidRDefault="003028B6" w:rsidP="003028B6">
      <w:pPr>
        <w:ind w:left="2120" w:right="-2" w:hanging="2120"/>
        <w:jc w:val="both"/>
        <w:rPr>
          <w:rFonts w:ascii="Segoe UI" w:eastAsia="Segoe UI" w:hAnsi="Segoe UI" w:cs="Segoe UI"/>
          <w:sz w:val="14"/>
          <w:szCs w:val="14"/>
        </w:rPr>
      </w:pPr>
      <w:r w:rsidRPr="003028B6">
        <w:rPr>
          <w:sz w:val="22"/>
          <w:szCs w:val="22"/>
        </w:rPr>
        <w:t>Kontaktní osoba ve věcech smluvních:</w:t>
      </w:r>
      <w:r w:rsidRPr="003028B6">
        <w:rPr>
          <w:rFonts w:eastAsiaTheme="minorEastAsia"/>
          <w:sz w:val="22"/>
          <w:szCs w:val="22"/>
        </w:rPr>
        <w:t xml:space="preserve"> </w:t>
      </w:r>
      <w:r w:rsidRPr="003028B6">
        <w:rPr>
          <w:sz w:val="18"/>
          <w:szCs w:val="18"/>
        </w:rPr>
        <w:tab/>
      </w:r>
      <w:r w:rsidRPr="003028B6">
        <w:rPr>
          <w:sz w:val="22"/>
          <w:szCs w:val="22"/>
        </w:rPr>
        <w:t xml:space="preserve">RNDr. Bc. Jan Mach [tel.: </w:t>
      </w:r>
      <w:r w:rsidRPr="003028B6">
        <w:rPr>
          <w:i/>
          <w:iCs/>
          <w:sz w:val="22"/>
          <w:szCs w:val="22"/>
        </w:rPr>
        <w:t>bude doplněno</w:t>
      </w:r>
      <w:r w:rsidRPr="003028B6">
        <w:rPr>
          <w:sz w:val="22"/>
          <w:szCs w:val="22"/>
        </w:rPr>
        <w:t xml:space="preserve"> a e-mail: </w:t>
      </w:r>
      <w:r w:rsidRPr="003028B6">
        <w:rPr>
          <w:i/>
          <w:iCs/>
          <w:sz w:val="22"/>
          <w:szCs w:val="22"/>
        </w:rPr>
        <w:t>bude doplněno</w:t>
      </w:r>
      <w:r w:rsidRPr="003028B6">
        <w:rPr>
          <w:sz w:val="22"/>
          <w:szCs w:val="22"/>
        </w:rPr>
        <w:t>]</w:t>
      </w:r>
    </w:p>
    <w:p w14:paraId="2B0CD119" w14:textId="77777777" w:rsidR="003028B6" w:rsidRPr="003028B6" w:rsidRDefault="003028B6" w:rsidP="003028B6">
      <w:pPr>
        <w:ind w:left="2120" w:right="-2" w:hanging="2120"/>
        <w:jc w:val="both"/>
        <w:rPr>
          <w:sz w:val="22"/>
          <w:szCs w:val="22"/>
        </w:rPr>
      </w:pPr>
      <w:r w:rsidRPr="003028B6">
        <w:rPr>
          <w:sz w:val="22"/>
          <w:szCs w:val="22"/>
        </w:rPr>
        <w:t xml:space="preserve">Kontaktní osoba ve věcech technických: Ing. Bohuslav Hrabčuk [tel.: </w:t>
      </w:r>
      <w:r w:rsidRPr="003028B6">
        <w:rPr>
          <w:i/>
          <w:iCs/>
          <w:sz w:val="22"/>
          <w:szCs w:val="22"/>
        </w:rPr>
        <w:t>bude doplněno</w:t>
      </w:r>
      <w:r w:rsidRPr="003028B6">
        <w:rPr>
          <w:sz w:val="22"/>
          <w:szCs w:val="22"/>
        </w:rPr>
        <w:t xml:space="preserve"> a e-mail: </w:t>
      </w:r>
      <w:r w:rsidRPr="003028B6">
        <w:rPr>
          <w:i/>
          <w:iCs/>
          <w:sz w:val="22"/>
          <w:szCs w:val="22"/>
        </w:rPr>
        <w:t>bude doplněno</w:t>
      </w:r>
      <w:r w:rsidRPr="003028B6">
        <w:rPr>
          <w:sz w:val="22"/>
          <w:szCs w:val="22"/>
        </w:rPr>
        <w:t>]</w:t>
      </w:r>
    </w:p>
    <w:p w14:paraId="25BE6627" w14:textId="77777777" w:rsidR="003028B6" w:rsidRPr="003028B6" w:rsidRDefault="003028B6" w:rsidP="003028B6">
      <w:pPr>
        <w:ind w:right="-2"/>
        <w:jc w:val="both"/>
        <w:rPr>
          <w:sz w:val="22"/>
          <w:szCs w:val="22"/>
          <w:u w:val="single"/>
        </w:rPr>
      </w:pPr>
      <w:r w:rsidRPr="003028B6">
        <w:rPr>
          <w:sz w:val="22"/>
          <w:szCs w:val="22"/>
          <w:u w:val="single"/>
        </w:rPr>
        <w:t>na straně první (dále jen jako „objednatel“)</w:t>
      </w:r>
    </w:p>
    <w:p w14:paraId="1461B73E" w14:textId="77777777" w:rsidR="003028B6" w:rsidRPr="003028B6" w:rsidRDefault="003028B6" w:rsidP="003028B6">
      <w:pPr>
        <w:rPr>
          <w:sz w:val="20"/>
          <w:szCs w:val="20"/>
        </w:rPr>
      </w:pPr>
    </w:p>
    <w:p w14:paraId="03BF8D89" w14:textId="77777777" w:rsidR="003028B6" w:rsidRPr="003028B6" w:rsidRDefault="003028B6" w:rsidP="003028B6">
      <w:pPr>
        <w:rPr>
          <w:sz w:val="20"/>
          <w:szCs w:val="20"/>
        </w:rPr>
      </w:pPr>
      <w:r w:rsidRPr="003028B6">
        <w:rPr>
          <w:sz w:val="20"/>
          <w:szCs w:val="20"/>
        </w:rPr>
        <w:t>a</w:t>
      </w:r>
    </w:p>
    <w:p w14:paraId="66A5633C" w14:textId="77777777" w:rsidR="003028B6" w:rsidRPr="003028B6" w:rsidRDefault="003028B6" w:rsidP="003028B6">
      <w:pPr>
        <w:rPr>
          <w:sz w:val="20"/>
          <w:szCs w:val="20"/>
        </w:rPr>
      </w:pPr>
    </w:p>
    <w:p w14:paraId="71DCE3EA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b/>
          <w:sz w:val="22"/>
          <w:szCs w:val="22"/>
        </w:rPr>
        <w:t xml:space="preserve">Poskytovatel </w:t>
      </w:r>
      <w:r w:rsidRPr="003028B6">
        <w:rPr>
          <w:b/>
          <w:sz w:val="22"/>
          <w:szCs w:val="22"/>
        </w:rPr>
        <w:tab/>
      </w:r>
      <w:r w:rsidRPr="003028B6">
        <w:rPr>
          <w:b/>
          <w:sz w:val="22"/>
          <w:szCs w:val="22"/>
        </w:rPr>
        <w:tab/>
      </w:r>
      <w:bookmarkStart w:id="1" w:name="_Hlk181098356"/>
      <w:r w:rsidRPr="003028B6">
        <w:rPr>
          <w:sz w:val="22"/>
          <w:szCs w:val="22"/>
        </w:rPr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  <w:bookmarkEnd w:id="1"/>
    </w:p>
    <w:p w14:paraId="42207029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>Sídlo: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</w:p>
    <w:p w14:paraId="717B9AF3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>IČ: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 xml:space="preserve">]  </w:t>
      </w:r>
      <w:r w:rsidRPr="003028B6">
        <w:rPr>
          <w:sz w:val="22"/>
          <w:szCs w:val="22"/>
        </w:rPr>
        <w:tab/>
        <w:t>DIČ: 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</w:p>
    <w:p w14:paraId="2DF4561D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>Zastoupení:</w:t>
      </w:r>
      <w:r w:rsidRPr="003028B6">
        <w:rPr>
          <w:sz w:val="22"/>
          <w:szCs w:val="22"/>
        </w:rPr>
        <w:tab/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</w:p>
    <w:p w14:paraId="11985780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 xml:space="preserve">Bankovní spojení: </w:t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  <w:r w:rsidRPr="003028B6">
        <w:rPr>
          <w:sz w:val="22"/>
          <w:szCs w:val="22"/>
        </w:rPr>
        <w:tab/>
        <w:t>číslo účtu: 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>]</w:t>
      </w:r>
    </w:p>
    <w:p w14:paraId="1C618F7C" w14:textId="77777777" w:rsidR="003028B6" w:rsidRPr="003028B6" w:rsidRDefault="003028B6" w:rsidP="003028B6">
      <w:pPr>
        <w:rPr>
          <w:sz w:val="22"/>
          <w:szCs w:val="22"/>
        </w:rPr>
      </w:pPr>
    </w:p>
    <w:p w14:paraId="65CA548C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 xml:space="preserve">Kontaktní osoba ve věcech smluvních: </w:t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 xml:space="preserve"> vč. tel. a e-mailu]</w:t>
      </w:r>
    </w:p>
    <w:p w14:paraId="1E1A6A29" w14:textId="77777777" w:rsidR="003028B6" w:rsidRPr="003028B6" w:rsidRDefault="003028B6" w:rsidP="003028B6">
      <w:pPr>
        <w:rPr>
          <w:sz w:val="22"/>
          <w:szCs w:val="22"/>
        </w:rPr>
      </w:pPr>
      <w:r w:rsidRPr="003028B6">
        <w:rPr>
          <w:sz w:val="22"/>
          <w:szCs w:val="22"/>
        </w:rPr>
        <w:t xml:space="preserve">Kontaktní osoba ve věcech technických: </w:t>
      </w:r>
      <w:r w:rsidRPr="003028B6">
        <w:rPr>
          <w:sz w:val="22"/>
          <w:szCs w:val="22"/>
        </w:rPr>
        <w:tab/>
        <w:t>[</w:t>
      </w:r>
      <w:r w:rsidRPr="003028B6">
        <w:rPr>
          <w:sz w:val="22"/>
          <w:szCs w:val="22"/>
          <w:highlight w:val="yellow"/>
        </w:rPr>
        <w:t>DOPLNIT</w:t>
      </w:r>
      <w:r w:rsidRPr="003028B6">
        <w:rPr>
          <w:sz w:val="22"/>
          <w:szCs w:val="22"/>
        </w:rPr>
        <w:t xml:space="preserve"> vč. tel. a e-mailu]</w:t>
      </w:r>
    </w:p>
    <w:p w14:paraId="76675E90" w14:textId="77777777" w:rsidR="003028B6" w:rsidRPr="003028B6" w:rsidRDefault="003028B6" w:rsidP="003028B6">
      <w:pPr>
        <w:rPr>
          <w:sz w:val="22"/>
          <w:szCs w:val="22"/>
          <w:u w:val="single"/>
        </w:rPr>
      </w:pPr>
      <w:r w:rsidRPr="003028B6">
        <w:rPr>
          <w:sz w:val="22"/>
          <w:szCs w:val="22"/>
          <w:u w:val="single"/>
        </w:rPr>
        <w:t>na straně druhé (dále jen jako „poskytovatel“)</w:t>
      </w:r>
    </w:p>
    <w:p w14:paraId="27DAF056" w14:textId="77777777" w:rsidR="004307EF" w:rsidRPr="000638BA" w:rsidRDefault="004307EF" w:rsidP="008C344A">
      <w:pPr>
        <w:rPr>
          <w:sz w:val="20"/>
          <w:szCs w:val="20"/>
        </w:rPr>
      </w:pPr>
    </w:p>
    <w:p w14:paraId="1542DB40" w14:textId="60ADFC92" w:rsidR="002A1CAB" w:rsidRPr="000638BA" w:rsidRDefault="002A1CAB" w:rsidP="002A1CAB">
      <w:pPr>
        <w:rPr>
          <w:sz w:val="20"/>
          <w:szCs w:val="20"/>
        </w:rPr>
      </w:pPr>
      <w:r w:rsidRPr="000638BA">
        <w:rPr>
          <w:sz w:val="20"/>
          <w:szCs w:val="20"/>
        </w:rPr>
        <w:t>Uzavírají níže uvedeného dne, měsíce a roku v souladu s ustanovením § 23</w:t>
      </w:r>
      <w:r w:rsidR="00A92CD8">
        <w:rPr>
          <w:sz w:val="20"/>
          <w:szCs w:val="20"/>
        </w:rPr>
        <w:t>58</w:t>
      </w:r>
      <w:r w:rsidRPr="000638BA">
        <w:rPr>
          <w:sz w:val="20"/>
          <w:szCs w:val="20"/>
        </w:rPr>
        <w:t xml:space="preserve"> a násl. zákona č. 89/2012 Sb., občanský zákoník, v platném znění, tuto smlouvu.</w:t>
      </w:r>
    </w:p>
    <w:p w14:paraId="40E1EF15" w14:textId="77777777" w:rsidR="002A1CAB" w:rsidRPr="000638BA" w:rsidRDefault="002A1CAB" w:rsidP="002A1CAB"/>
    <w:p w14:paraId="369DC163" w14:textId="77777777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>Článek 1</w:t>
      </w:r>
    </w:p>
    <w:p w14:paraId="5D10B4C0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Prohlášení smluvních stran</w:t>
      </w:r>
    </w:p>
    <w:p w14:paraId="00A25944" w14:textId="77777777" w:rsidR="006438B0" w:rsidRPr="000638BA" w:rsidRDefault="006438B0" w:rsidP="002A1CAB">
      <w:pPr>
        <w:jc w:val="center"/>
        <w:rPr>
          <w:b/>
        </w:rPr>
      </w:pPr>
    </w:p>
    <w:p w14:paraId="7380D998" w14:textId="234E364A" w:rsidR="00E16E52" w:rsidRPr="000638BA" w:rsidRDefault="00E16E52" w:rsidP="002A1CAB">
      <w:pPr>
        <w:pStyle w:val="Odstavecseseznamem"/>
        <w:numPr>
          <w:ilvl w:val="0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</w:rPr>
        <w:t>Smluvní strany výslovně prohlašují, že společně s touto smlouvou uzavírají rovněž smlouvu implementační (dále jen „implementační smlouva“) a smlouvu servisní (dále jen „servisní smlouva“).</w:t>
      </w:r>
      <w:r w:rsidR="00356087">
        <w:rPr>
          <w:rFonts w:ascii="Times New Roman" w:hAnsi="Times New Roman"/>
        </w:rPr>
        <w:t xml:space="preserve"> </w:t>
      </w:r>
    </w:p>
    <w:p w14:paraId="5E84576E" w14:textId="77777777" w:rsidR="002A1CAB" w:rsidRPr="000638BA" w:rsidRDefault="002A1CAB" w:rsidP="002A1CAB"/>
    <w:p w14:paraId="161AF2C0" w14:textId="77777777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>Článek 2</w:t>
      </w:r>
    </w:p>
    <w:p w14:paraId="22DF76C9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Předmět smlouvy</w:t>
      </w:r>
    </w:p>
    <w:p w14:paraId="1A948972" w14:textId="77777777" w:rsidR="006438B0" w:rsidRPr="000638BA" w:rsidRDefault="006438B0" w:rsidP="002A1CAB">
      <w:pPr>
        <w:jc w:val="center"/>
        <w:rPr>
          <w:b/>
        </w:rPr>
      </w:pPr>
    </w:p>
    <w:p w14:paraId="71DCB7FC" w14:textId="234D8CA0" w:rsidR="002A1CAB" w:rsidRPr="00961B7A" w:rsidRDefault="002A1CAB" w:rsidP="004F061C">
      <w:pPr>
        <w:pStyle w:val="Odstavecseseznamem"/>
        <w:numPr>
          <w:ilvl w:val="0"/>
          <w:numId w:val="24"/>
        </w:numPr>
        <w:spacing w:after="60" w:line="240" w:lineRule="auto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Poskytovatel touto smlouvou poskytuje </w:t>
      </w:r>
      <w:r w:rsidR="004A40C4" w:rsidRPr="00961B7A">
        <w:rPr>
          <w:rFonts w:ascii="Times New Roman" w:hAnsi="Times New Roman"/>
        </w:rPr>
        <w:t>objednateli</w:t>
      </w:r>
      <w:r w:rsidRPr="00961B7A">
        <w:rPr>
          <w:rFonts w:ascii="Times New Roman" w:hAnsi="Times New Roman"/>
        </w:rPr>
        <w:t xml:space="preserve"> za odměnu a podmínek dále v této smlouvě stanovených oprávnění k výkonu práva užít</w:t>
      </w:r>
      <w:r w:rsidR="00F74421">
        <w:rPr>
          <w:rFonts w:ascii="Times New Roman" w:hAnsi="Times New Roman"/>
        </w:rPr>
        <w:t xml:space="preserve"> (dále jen „licence“)</w:t>
      </w:r>
      <w:r w:rsidRPr="00961B7A">
        <w:rPr>
          <w:rFonts w:ascii="Times New Roman" w:hAnsi="Times New Roman"/>
        </w:rPr>
        <w:t xml:space="preserve"> následující </w:t>
      </w:r>
      <w:r w:rsidR="009A4687" w:rsidRPr="00961B7A">
        <w:rPr>
          <w:rFonts w:ascii="Times New Roman" w:hAnsi="Times New Roman"/>
          <w:b/>
          <w:bCs/>
        </w:rPr>
        <w:t>p</w:t>
      </w:r>
      <w:r w:rsidRPr="00961B7A">
        <w:rPr>
          <w:rFonts w:ascii="Times New Roman" w:hAnsi="Times New Roman"/>
          <w:b/>
          <w:bCs/>
        </w:rPr>
        <w:t>očítačové program</w:t>
      </w:r>
      <w:r w:rsidR="0059602F">
        <w:rPr>
          <w:rFonts w:ascii="Times New Roman" w:hAnsi="Times New Roman"/>
          <w:b/>
          <w:bCs/>
        </w:rPr>
        <w:t>y</w:t>
      </w:r>
      <w:r w:rsidR="00512D6B" w:rsidRPr="00961B7A">
        <w:rPr>
          <w:rFonts w:ascii="Times New Roman" w:hAnsi="Times New Roman"/>
        </w:rPr>
        <w:t xml:space="preserve">, a to </w:t>
      </w:r>
      <w:r w:rsidR="00512D6B" w:rsidRPr="00961B7A">
        <w:rPr>
          <w:rFonts w:ascii="Times New Roman" w:hAnsi="Times New Roman"/>
          <w:bCs/>
        </w:rPr>
        <w:t>v rozsahu uvedeném v příloze č.1</w:t>
      </w:r>
      <w:r w:rsidR="001F597A" w:rsidRPr="00961B7A">
        <w:rPr>
          <w:rFonts w:ascii="Times New Roman" w:hAnsi="Times New Roman"/>
          <w:bCs/>
        </w:rPr>
        <w:t xml:space="preserve"> </w:t>
      </w:r>
      <w:r w:rsidR="008E38D7" w:rsidRPr="00961B7A">
        <w:rPr>
          <w:rFonts w:ascii="Times New Roman" w:hAnsi="Times New Roman"/>
          <w:bCs/>
        </w:rPr>
        <w:t xml:space="preserve">této </w:t>
      </w:r>
      <w:r w:rsidR="006438B0" w:rsidRPr="00961B7A">
        <w:rPr>
          <w:rFonts w:ascii="Times New Roman" w:hAnsi="Times New Roman"/>
          <w:bCs/>
        </w:rPr>
        <w:t>smlouvy – Rozsah</w:t>
      </w:r>
      <w:r w:rsidR="001F597A" w:rsidRPr="00961B7A">
        <w:rPr>
          <w:rFonts w:ascii="Times New Roman" w:hAnsi="Times New Roman"/>
        </w:rPr>
        <w:t xml:space="preserve"> licencování </w:t>
      </w:r>
      <w:r w:rsidR="00512D6B" w:rsidRPr="00961B7A">
        <w:rPr>
          <w:rFonts w:ascii="Times New Roman" w:hAnsi="Times New Roman"/>
          <w:bCs/>
        </w:rPr>
        <w:t>této smlouvy</w:t>
      </w:r>
      <w:r w:rsidRPr="00961B7A">
        <w:rPr>
          <w:rFonts w:ascii="Times New Roman" w:hAnsi="Times New Roman"/>
        </w:rPr>
        <w:t>:</w:t>
      </w:r>
    </w:p>
    <w:p w14:paraId="67AB40CE" w14:textId="0E969C15" w:rsidR="002A1CAB" w:rsidRPr="00961B7A" w:rsidRDefault="002A1CAB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  <w:rPr>
          <w:rFonts w:ascii="Times New Roman" w:hAnsi="Times New Roman"/>
          <w:b/>
        </w:rPr>
      </w:pPr>
      <w:r w:rsidRPr="00961B7A">
        <w:rPr>
          <w:rFonts w:ascii="Times New Roman" w:hAnsi="Times New Roman"/>
          <w:bCs/>
        </w:rPr>
        <w:t xml:space="preserve">Licenci </w:t>
      </w:r>
      <w:r w:rsidR="00505052">
        <w:rPr>
          <w:rFonts w:ascii="Times New Roman" w:hAnsi="Times New Roman"/>
          <w:bCs/>
        </w:rPr>
        <w:t xml:space="preserve">k </w:t>
      </w:r>
      <w:r w:rsidR="00512D6B" w:rsidRPr="00961B7A">
        <w:rPr>
          <w:rFonts w:ascii="Times New Roman" w:hAnsi="Times New Roman"/>
          <w:bCs/>
        </w:rPr>
        <w:t>modulů</w:t>
      </w:r>
      <w:r w:rsidR="00505052">
        <w:rPr>
          <w:rFonts w:ascii="Times New Roman" w:hAnsi="Times New Roman"/>
          <w:bCs/>
        </w:rPr>
        <w:t>m</w:t>
      </w:r>
      <w:r w:rsidR="00512D6B" w:rsidRPr="00961B7A">
        <w:rPr>
          <w:rFonts w:ascii="Times New Roman" w:hAnsi="Times New Roman"/>
          <w:bCs/>
        </w:rPr>
        <w:t xml:space="preserve"> </w:t>
      </w:r>
      <w:r w:rsidRPr="00961B7A">
        <w:rPr>
          <w:rFonts w:ascii="Times New Roman" w:hAnsi="Times New Roman"/>
          <w:bCs/>
        </w:rPr>
        <w:t>nemocničního informačního</w:t>
      </w:r>
      <w:r w:rsidRPr="00961B7A">
        <w:rPr>
          <w:rFonts w:ascii="Times New Roman" w:hAnsi="Times New Roman"/>
          <w:b/>
        </w:rPr>
        <w:t xml:space="preserve"> </w:t>
      </w:r>
      <w:r w:rsidRPr="00961B7A">
        <w:rPr>
          <w:rFonts w:ascii="Times New Roman" w:hAnsi="Times New Roman"/>
          <w:bCs/>
        </w:rPr>
        <w:t>systému</w:t>
      </w:r>
      <w:r w:rsidRPr="00961B7A">
        <w:rPr>
          <w:rFonts w:ascii="Times New Roman" w:hAnsi="Times New Roman"/>
          <w:b/>
        </w:rPr>
        <w:t xml:space="preserve"> </w:t>
      </w:r>
    </w:p>
    <w:p w14:paraId="37AFD2F7" w14:textId="5D7834FE" w:rsidR="002B32A5" w:rsidRPr="00AF404D" w:rsidRDefault="00835CEF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</w:pPr>
      <w:r w:rsidRPr="00961B7A">
        <w:rPr>
          <w:rFonts w:ascii="Times New Roman" w:hAnsi="Times New Roman"/>
          <w:bCs/>
        </w:rPr>
        <w:t xml:space="preserve">Licenci </w:t>
      </w:r>
      <w:r w:rsidR="00505052">
        <w:rPr>
          <w:rFonts w:ascii="Times New Roman" w:hAnsi="Times New Roman"/>
          <w:bCs/>
        </w:rPr>
        <w:t xml:space="preserve">k </w:t>
      </w:r>
      <w:r w:rsidRPr="00961B7A">
        <w:rPr>
          <w:rFonts w:ascii="Times New Roman" w:hAnsi="Times New Roman"/>
          <w:bCs/>
        </w:rPr>
        <w:t>nativní aplikac</w:t>
      </w:r>
      <w:r w:rsidR="00505052">
        <w:rPr>
          <w:rFonts w:ascii="Times New Roman" w:hAnsi="Times New Roman"/>
          <w:bCs/>
        </w:rPr>
        <w:t>i</w:t>
      </w:r>
      <w:r w:rsidRPr="00961B7A">
        <w:rPr>
          <w:rFonts w:ascii="Times New Roman" w:hAnsi="Times New Roman"/>
          <w:b/>
        </w:rPr>
        <w:t xml:space="preserve"> </w:t>
      </w:r>
      <w:r w:rsidR="00512D6B" w:rsidRPr="00961B7A">
        <w:rPr>
          <w:rFonts w:ascii="Times New Roman" w:hAnsi="Times New Roman"/>
          <w:bCs/>
        </w:rPr>
        <w:t xml:space="preserve">určené </w:t>
      </w:r>
      <w:r w:rsidRPr="00961B7A">
        <w:rPr>
          <w:rFonts w:ascii="Times New Roman" w:hAnsi="Times New Roman"/>
          <w:bCs/>
        </w:rPr>
        <w:t>pro zdravotnický personál</w:t>
      </w:r>
    </w:p>
    <w:p w14:paraId="6569BCC9" w14:textId="66C106A6" w:rsidR="00AF404D" w:rsidRPr="00243FAF" w:rsidRDefault="00EB4EB7" w:rsidP="00EB4EB7">
      <w:pPr>
        <w:pStyle w:val="Odstavecseseznamem"/>
        <w:numPr>
          <w:ilvl w:val="1"/>
          <w:numId w:val="24"/>
        </w:numPr>
        <w:spacing w:after="60" w:line="240" w:lineRule="auto"/>
        <w:contextualSpacing w:val="0"/>
      </w:pPr>
      <w:r w:rsidRPr="00961B7A">
        <w:rPr>
          <w:rFonts w:ascii="Times New Roman" w:hAnsi="Times New Roman"/>
          <w:bCs/>
        </w:rPr>
        <w:t xml:space="preserve">Licenci </w:t>
      </w:r>
      <w:r>
        <w:rPr>
          <w:rFonts w:ascii="Times New Roman" w:hAnsi="Times New Roman"/>
          <w:bCs/>
        </w:rPr>
        <w:t xml:space="preserve">k </w:t>
      </w:r>
      <w:r w:rsidRPr="00961B7A">
        <w:rPr>
          <w:rFonts w:ascii="Times New Roman" w:hAnsi="Times New Roman"/>
          <w:bCs/>
        </w:rPr>
        <w:t>nativní aplikac</w:t>
      </w:r>
      <w:r>
        <w:rPr>
          <w:rFonts w:ascii="Times New Roman" w:hAnsi="Times New Roman"/>
          <w:bCs/>
        </w:rPr>
        <w:t>i</w:t>
      </w:r>
      <w:r w:rsidRPr="00961B7A">
        <w:rPr>
          <w:rFonts w:ascii="Times New Roman" w:hAnsi="Times New Roman"/>
          <w:b/>
        </w:rPr>
        <w:t xml:space="preserve"> </w:t>
      </w:r>
      <w:r w:rsidRPr="00961B7A">
        <w:rPr>
          <w:rFonts w:ascii="Times New Roman" w:hAnsi="Times New Roman"/>
          <w:bCs/>
        </w:rPr>
        <w:t xml:space="preserve">určené pro </w:t>
      </w:r>
      <w:r>
        <w:rPr>
          <w:rFonts w:ascii="Times New Roman" w:hAnsi="Times New Roman"/>
          <w:bCs/>
        </w:rPr>
        <w:t>pacienty (pacientský portál)</w:t>
      </w:r>
      <w:r w:rsidR="00466B36">
        <w:rPr>
          <w:rFonts w:ascii="Times New Roman" w:hAnsi="Times New Roman"/>
          <w:bCs/>
        </w:rPr>
        <w:t>.</w:t>
      </w:r>
    </w:p>
    <w:p w14:paraId="67118907" w14:textId="79F833A4" w:rsidR="00FF1E74" w:rsidRDefault="002A1CAB" w:rsidP="004F061C">
      <w:pPr>
        <w:spacing w:after="60"/>
        <w:ind w:left="357"/>
        <w:jc w:val="both"/>
        <w:rPr>
          <w:sz w:val="20"/>
          <w:szCs w:val="20"/>
        </w:rPr>
      </w:pPr>
      <w:r w:rsidRPr="00961B7A">
        <w:rPr>
          <w:sz w:val="20"/>
          <w:szCs w:val="20"/>
        </w:rPr>
        <w:lastRenderedPageBreak/>
        <w:t xml:space="preserve">(dále jen </w:t>
      </w:r>
      <w:r w:rsidR="009A4687" w:rsidRPr="00961B7A">
        <w:rPr>
          <w:sz w:val="20"/>
          <w:szCs w:val="20"/>
        </w:rPr>
        <w:t>„produkt</w:t>
      </w:r>
      <w:r w:rsidR="00505052">
        <w:rPr>
          <w:sz w:val="20"/>
          <w:szCs w:val="20"/>
        </w:rPr>
        <w:t>y</w:t>
      </w:r>
      <w:r w:rsidR="009A4687" w:rsidRPr="00961B7A">
        <w:rPr>
          <w:sz w:val="20"/>
          <w:szCs w:val="20"/>
        </w:rPr>
        <w:t>“</w:t>
      </w:r>
      <w:r w:rsidR="00F74421">
        <w:rPr>
          <w:sz w:val="20"/>
          <w:szCs w:val="20"/>
        </w:rPr>
        <w:t>)</w:t>
      </w:r>
      <w:r w:rsidR="001261D3">
        <w:rPr>
          <w:sz w:val="20"/>
          <w:szCs w:val="20"/>
        </w:rPr>
        <w:t xml:space="preserve">. </w:t>
      </w:r>
      <w:r w:rsidRPr="00961B7A">
        <w:rPr>
          <w:sz w:val="20"/>
          <w:szCs w:val="20"/>
        </w:rPr>
        <w:t xml:space="preserve">Pro vyloučení pochybností </w:t>
      </w:r>
      <w:r w:rsidR="00245069">
        <w:rPr>
          <w:sz w:val="20"/>
          <w:szCs w:val="20"/>
        </w:rPr>
        <w:t xml:space="preserve">se </w:t>
      </w:r>
      <w:r w:rsidRPr="00961B7A">
        <w:rPr>
          <w:sz w:val="20"/>
          <w:szCs w:val="20"/>
        </w:rPr>
        <w:t>produkt</w:t>
      </w:r>
      <w:r w:rsidR="00505052">
        <w:rPr>
          <w:sz w:val="20"/>
          <w:szCs w:val="20"/>
        </w:rPr>
        <w:t>y</w:t>
      </w:r>
      <w:r w:rsidRPr="00961B7A">
        <w:rPr>
          <w:sz w:val="20"/>
          <w:szCs w:val="20"/>
        </w:rPr>
        <w:t xml:space="preserve"> rozumí </w:t>
      </w:r>
      <w:r w:rsidR="000638BA" w:rsidRPr="00961B7A">
        <w:rPr>
          <w:sz w:val="20"/>
          <w:szCs w:val="20"/>
        </w:rPr>
        <w:t>aktualizované</w:t>
      </w:r>
      <w:r w:rsidRPr="00961B7A">
        <w:rPr>
          <w:sz w:val="20"/>
          <w:szCs w:val="20"/>
        </w:rPr>
        <w:t xml:space="preserve"> </w:t>
      </w:r>
      <w:r w:rsidR="006052BC" w:rsidRPr="00961B7A">
        <w:rPr>
          <w:sz w:val="20"/>
          <w:szCs w:val="20"/>
        </w:rPr>
        <w:t>verze</w:t>
      </w:r>
      <w:r w:rsidR="008F0285" w:rsidRPr="00961B7A">
        <w:rPr>
          <w:sz w:val="20"/>
          <w:szCs w:val="20"/>
        </w:rPr>
        <w:t>, tzv. update</w:t>
      </w:r>
      <w:r w:rsidR="006052BC" w:rsidRPr="00961B7A">
        <w:rPr>
          <w:sz w:val="20"/>
          <w:szCs w:val="20"/>
        </w:rPr>
        <w:t xml:space="preserve"> (včetně oprav, tzv</w:t>
      </w:r>
      <w:r w:rsidR="00245069">
        <w:rPr>
          <w:sz w:val="20"/>
          <w:szCs w:val="20"/>
        </w:rPr>
        <w:t>.</w:t>
      </w:r>
      <w:r w:rsidR="006052BC" w:rsidRPr="00961B7A">
        <w:rPr>
          <w:sz w:val="20"/>
          <w:szCs w:val="20"/>
        </w:rPr>
        <w:t xml:space="preserve"> patchů) </w:t>
      </w:r>
      <w:r w:rsidRPr="00961B7A">
        <w:rPr>
          <w:sz w:val="20"/>
          <w:szCs w:val="20"/>
        </w:rPr>
        <w:t xml:space="preserve">či </w:t>
      </w:r>
      <w:proofErr w:type="spellStart"/>
      <w:r w:rsidR="000638BA" w:rsidRPr="00961B7A">
        <w:rPr>
          <w:sz w:val="20"/>
          <w:szCs w:val="20"/>
        </w:rPr>
        <w:t>upgradované</w:t>
      </w:r>
      <w:proofErr w:type="spellEnd"/>
      <w:r w:rsidRPr="00961B7A">
        <w:rPr>
          <w:sz w:val="20"/>
          <w:szCs w:val="20"/>
        </w:rPr>
        <w:t xml:space="preserve"> </w:t>
      </w:r>
      <w:r w:rsidR="000638BA" w:rsidRPr="00961B7A">
        <w:rPr>
          <w:sz w:val="20"/>
          <w:szCs w:val="20"/>
        </w:rPr>
        <w:t xml:space="preserve">generační </w:t>
      </w:r>
      <w:r w:rsidRPr="00961B7A">
        <w:rPr>
          <w:sz w:val="20"/>
          <w:szCs w:val="20"/>
        </w:rPr>
        <w:t>verze produktů</w:t>
      </w:r>
      <w:r w:rsidR="006052BC" w:rsidRPr="00961B7A">
        <w:rPr>
          <w:sz w:val="20"/>
          <w:szCs w:val="20"/>
        </w:rPr>
        <w:t xml:space="preserve"> (vylepšené a nové funkcionality</w:t>
      </w:r>
      <w:r w:rsidR="007029A1">
        <w:rPr>
          <w:sz w:val="20"/>
          <w:szCs w:val="20"/>
        </w:rPr>
        <w:t>, avšak v rámci totožné generace</w:t>
      </w:r>
      <w:r w:rsidR="006052BC" w:rsidRPr="00961B7A">
        <w:rPr>
          <w:sz w:val="20"/>
          <w:szCs w:val="20"/>
        </w:rPr>
        <w:t>)</w:t>
      </w:r>
      <w:r w:rsidRPr="00961B7A">
        <w:rPr>
          <w:sz w:val="20"/>
          <w:szCs w:val="20"/>
        </w:rPr>
        <w:t xml:space="preserve">, které jsou </w:t>
      </w:r>
      <w:r w:rsidR="004A40C4" w:rsidRPr="00961B7A">
        <w:rPr>
          <w:sz w:val="20"/>
          <w:szCs w:val="20"/>
        </w:rPr>
        <w:t>objednateli</w:t>
      </w:r>
      <w:r w:rsidRPr="00961B7A">
        <w:rPr>
          <w:sz w:val="20"/>
          <w:szCs w:val="20"/>
        </w:rPr>
        <w:t xml:space="preserve"> poskytovány v souvislosti s plněním „</w:t>
      </w:r>
      <w:r w:rsidR="00F74421">
        <w:rPr>
          <w:sz w:val="20"/>
          <w:szCs w:val="20"/>
        </w:rPr>
        <w:t>Servisní smlouvy</w:t>
      </w:r>
      <w:r w:rsidRPr="00961B7A">
        <w:rPr>
          <w:sz w:val="20"/>
          <w:szCs w:val="20"/>
        </w:rPr>
        <w:t>“ uzavřené mezi smluvními stranami současně s touto smlouvou</w:t>
      </w:r>
      <w:r w:rsidR="009051ED" w:rsidRPr="00961B7A">
        <w:rPr>
          <w:sz w:val="20"/>
          <w:szCs w:val="20"/>
        </w:rPr>
        <w:t>.</w:t>
      </w:r>
      <w:r w:rsidR="00975A69">
        <w:rPr>
          <w:sz w:val="20"/>
          <w:szCs w:val="20"/>
        </w:rPr>
        <w:t xml:space="preserve"> </w:t>
      </w:r>
      <w:r w:rsidR="00975A69" w:rsidRPr="00975A69">
        <w:rPr>
          <w:sz w:val="20"/>
          <w:szCs w:val="20"/>
        </w:rPr>
        <w:t xml:space="preserve">Součástí </w:t>
      </w:r>
      <w:r w:rsidR="00F74421">
        <w:rPr>
          <w:sz w:val="20"/>
          <w:szCs w:val="20"/>
        </w:rPr>
        <w:t>licence</w:t>
      </w:r>
      <w:r w:rsidR="00975A69" w:rsidRPr="00975A69">
        <w:rPr>
          <w:sz w:val="20"/>
          <w:szCs w:val="20"/>
        </w:rPr>
        <w:t xml:space="preserve"> ne</w:t>
      </w:r>
      <w:r w:rsidR="00F74421">
        <w:rPr>
          <w:sz w:val="20"/>
          <w:szCs w:val="20"/>
        </w:rPr>
        <w:t xml:space="preserve">ní přístup ke </w:t>
      </w:r>
      <w:r w:rsidR="00975A69" w:rsidRPr="00975A69">
        <w:rPr>
          <w:sz w:val="20"/>
          <w:szCs w:val="20"/>
        </w:rPr>
        <w:t>zdrojov</w:t>
      </w:r>
      <w:r w:rsidR="00F74421">
        <w:rPr>
          <w:sz w:val="20"/>
          <w:szCs w:val="20"/>
        </w:rPr>
        <w:t>ým</w:t>
      </w:r>
      <w:r w:rsidR="00975A69" w:rsidRPr="00975A69">
        <w:rPr>
          <w:sz w:val="20"/>
          <w:szCs w:val="20"/>
        </w:rPr>
        <w:t xml:space="preserve"> kód</w:t>
      </w:r>
      <w:r w:rsidR="00F74421">
        <w:rPr>
          <w:sz w:val="20"/>
          <w:szCs w:val="20"/>
        </w:rPr>
        <w:t>ům</w:t>
      </w:r>
      <w:r w:rsidR="00975A69" w:rsidRPr="00975A69">
        <w:rPr>
          <w:sz w:val="20"/>
          <w:szCs w:val="20"/>
        </w:rPr>
        <w:t xml:space="preserve"> </w:t>
      </w:r>
      <w:r w:rsidR="00F74421">
        <w:rPr>
          <w:sz w:val="20"/>
          <w:szCs w:val="20"/>
        </w:rPr>
        <w:t>produktů</w:t>
      </w:r>
      <w:r w:rsidR="00307F43">
        <w:rPr>
          <w:sz w:val="20"/>
          <w:szCs w:val="20"/>
        </w:rPr>
        <w:t xml:space="preserve"> ani jiné generace produktů</w:t>
      </w:r>
      <w:r w:rsidR="00A404FC">
        <w:rPr>
          <w:sz w:val="20"/>
          <w:szCs w:val="20"/>
        </w:rPr>
        <w:t>.</w:t>
      </w:r>
      <w:r w:rsidR="00243FAF">
        <w:rPr>
          <w:sz w:val="20"/>
          <w:szCs w:val="20"/>
        </w:rPr>
        <w:t xml:space="preserve"> </w:t>
      </w:r>
    </w:p>
    <w:p w14:paraId="463A81BF" w14:textId="61D56942" w:rsidR="00064933" w:rsidRDefault="00064933" w:rsidP="00841FE6">
      <w:pPr>
        <w:pStyle w:val="Odstavecseseznamem"/>
        <w:numPr>
          <w:ilvl w:val="0"/>
          <w:numId w:val="24"/>
        </w:numPr>
        <w:spacing w:after="6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Vyhrazená změna závazku podle §</w:t>
      </w:r>
      <w:r w:rsidR="002D1E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100 ZZVZ: </w:t>
      </w:r>
    </w:p>
    <w:p w14:paraId="778BC2E3" w14:textId="1F533F14" w:rsidR="00064933" w:rsidRPr="00064933" w:rsidRDefault="00064933" w:rsidP="00841FE6">
      <w:pPr>
        <w:pStyle w:val="Odstavecseseznamem"/>
        <w:spacing w:after="60"/>
        <w:ind w:left="360"/>
        <w:contextualSpacing w:val="0"/>
      </w:pPr>
      <w:r>
        <w:rPr>
          <w:rFonts w:ascii="Times New Roman" w:hAnsi="Times New Roman"/>
        </w:rPr>
        <w:t>Objednatel si vyhrazuje možnou změnu závazku v souladu s §</w:t>
      </w:r>
      <w:r w:rsidR="002D1E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100 </w:t>
      </w:r>
      <w:r w:rsidR="002D1EE9">
        <w:rPr>
          <w:rFonts w:ascii="Times New Roman" w:hAnsi="Times New Roman"/>
        </w:rPr>
        <w:t xml:space="preserve">odst. 1 </w:t>
      </w:r>
      <w:r>
        <w:rPr>
          <w:rFonts w:ascii="Times New Roman" w:hAnsi="Times New Roman"/>
        </w:rPr>
        <w:t xml:space="preserve">ZZVZ </w:t>
      </w:r>
      <w:r w:rsidR="002D1EE9">
        <w:rPr>
          <w:rFonts w:ascii="Times New Roman" w:hAnsi="Times New Roman"/>
        </w:rPr>
        <w:t xml:space="preserve">týkající se změny rozsahu dodávek </w:t>
      </w:r>
      <w:r>
        <w:rPr>
          <w:rFonts w:ascii="Times New Roman" w:hAnsi="Times New Roman"/>
        </w:rPr>
        <w:t>pro část plnění</w:t>
      </w:r>
      <w:r w:rsidR="006C121C">
        <w:rPr>
          <w:rFonts w:ascii="Times New Roman" w:hAnsi="Times New Roman"/>
        </w:rPr>
        <w:t>/modul</w:t>
      </w:r>
      <w:r>
        <w:rPr>
          <w:rFonts w:ascii="Times New Roman" w:hAnsi="Times New Roman"/>
        </w:rPr>
        <w:t xml:space="preserve"> </w:t>
      </w:r>
      <w:r w:rsidRPr="00477245">
        <w:rPr>
          <w:rFonts w:ascii="Times New Roman" w:hAnsi="Times New Roman"/>
          <w:i/>
          <w:iCs/>
        </w:rPr>
        <w:t xml:space="preserve">AI Transkript – přepis hlasového záznamu do strukturované dokumentace, popsaný v příloze č. 6 </w:t>
      </w:r>
      <w:r>
        <w:rPr>
          <w:rFonts w:ascii="Times New Roman" w:hAnsi="Times New Roman"/>
          <w:i/>
          <w:iCs/>
        </w:rPr>
        <w:t>zadávací dokumentace</w:t>
      </w:r>
      <w:r w:rsidRPr="00477245">
        <w:rPr>
          <w:rFonts w:ascii="Times New Roman" w:hAnsi="Times New Roman"/>
          <w:i/>
          <w:iCs/>
        </w:rPr>
        <w:t xml:space="preserve"> – Technická specifikace a požadavky systému pro dílčí část 1, položka 211 – 217 – Umělá inteligence (AI) – nástroje</w:t>
      </w:r>
      <w:r>
        <w:rPr>
          <w:rFonts w:ascii="Times New Roman" w:hAnsi="Times New Roman"/>
        </w:rPr>
        <w:t>. Vzhledem k</w:t>
      </w:r>
      <w:r w:rsidR="002D1EE9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 způsobu financování projektu má objednatel právo do </w:t>
      </w:r>
      <w:r w:rsidR="006C121C">
        <w:rPr>
          <w:rFonts w:ascii="Times New Roman" w:hAnsi="Times New Roman"/>
        </w:rPr>
        <w:t>započetí realizace předmětného modulu</w:t>
      </w:r>
      <w:r>
        <w:rPr>
          <w:rFonts w:ascii="Times New Roman" w:hAnsi="Times New Roman"/>
        </w:rPr>
        <w:t xml:space="preserve">  oznámit poskytovateli, že nebude pořizovat produkt s touto rozšířenou funkci, aby tak zachoval v rámci projektu rozpočtovou kázeň. </w:t>
      </w:r>
    </w:p>
    <w:p w14:paraId="1322EEA0" w14:textId="23EC2B7F" w:rsidR="00F74421" w:rsidRPr="00961B7A" w:rsidRDefault="00466B36" w:rsidP="00FF1E74">
      <w:pPr>
        <w:pStyle w:val="Odstavecseseznamem"/>
        <w:numPr>
          <w:ilvl w:val="0"/>
          <w:numId w:val="24"/>
        </w:numPr>
        <w:spacing w:after="60" w:line="240" w:lineRule="auto"/>
        <w:contextualSpacing w:val="0"/>
      </w:pPr>
      <w:r>
        <w:rPr>
          <w:rFonts w:ascii="Times New Roman" w:hAnsi="Times New Roman"/>
        </w:rPr>
        <w:t xml:space="preserve">Smluvní strany berou na vědomí, že </w:t>
      </w:r>
      <w:r w:rsidR="006C121C">
        <w:rPr>
          <w:rFonts w:ascii="Times New Roman" w:hAnsi="Times New Roman"/>
        </w:rPr>
        <w:t xml:space="preserve">spolu s NIS bude implementován i </w:t>
      </w:r>
      <w:r>
        <w:rPr>
          <w:rFonts w:ascii="Times New Roman" w:hAnsi="Times New Roman"/>
        </w:rPr>
        <w:t>dlouhodob</w:t>
      </w:r>
      <w:r w:rsidR="006C121C"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 důvěryhodn</w:t>
      </w:r>
      <w:r w:rsidR="006C121C">
        <w:rPr>
          <w:rFonts w:ascii="Times New Roman" w:hAnsi="Times New Roman"/>
        </w:rPr>
        <w:t>ý</w:t>
      </w:r>
      <w:r>
        <w:rPr>
          <w:rFonts w:ascii="Times New Roman" w:hAnsi="Times New Roman"/>
        </w:rPr>
        <w:t xml:space="preserve"> archiv</w:t>
      </w:r>
      <w:r w:rsidR="006C121C">
        <w:rPr>
          <w:rFonts w:ascii="Times New Roman" w:hAnsi="Times New Roman"/>
        </w:rPr>
        <w:t xml:space="preserve"> (DEA).</w:t>
      </w:r>
      <w:r>
        <w:rPr>
          <w:rFonts w:ascii="Times New Roman" w:hAnsi="Times New Roman"/>
        </w:rPr>
        <w:t xml:space="preserve"> </w:t>
      </w:r>
      <w:r w:rsidR="006C121C">
        <w:rPr>
          <w:rFonts w:ascii="Times New Roman" w:hAnsi="Times New Roman"/>
        </w:rPr>
        <w:t>Poskytovatel se zavazuje poskytnout plnou součinnost k tomu, aby dodavatel DEA mohl implementovat tento archív do NIS</w:t>
      </w:r>
      <w:r w:rsidR="00243FAF" w:rsidRPr="00243FAF">
        <w:rPr>
          <w:rFonts w:ascii="Times New Roman" w:hAnsi="Times New Roman"/>
        </w:rPr>
        <w:t>.</w:t>
      </w:r>
    </w:p>
    <w:p w14:paraId="44EDEAF2" w14:textId="1FFBFBBE" w:rsidR="002A1CAB" w:rsidRDefault="004A40C4" w:rsidP="00FF1E74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se touto smlouvou se zavazuje zaplatit poskytovateli za licence dohodnutou odměnu a dále se zavazuje vyvinout stanovenou součinnost k převzetí produktů a dodržování všech omezení užívání stanovených touto smlouvou. </w:t>
      </w:r>
    </w:p>
    <w:p w14:paraId="20F56817" w14:textId="40F29EDB" w:rsidR="00AD3747" w:rsidRPr="00961B7A" w:rsidRDefault="00AD3747" w:rsidP="00FF1E74">
      <w:pPr>
        <w:pStyle w:val="Odstavecseseznamem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Poskytovatel prohlašuje, že předmětem prodeje licence, jejíž produkt je plně funkční</w:t>
      </w:r>
      <w:r w:rsidR="002B361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na kterém úspěšně proběhlo testování provozu a kybernetické bezpečnosti, je v kontextu s legislativou platnou ke dni uzavření smlouvy pro zdravotnické zařízení typu Objednatele. </w:t>
      </w:r>
    </w:p>
    <w:p w14:paraId="765B3062" w14:textId="77777777" w:rsidR="002A1CAB" w:rsidRPr="000638BA" w:rsidRDefault="002A1CAB" w:rsidP="002A1CAB">
      <w:pPr>
        <w:rPr>
          <w:b/>
        </w:rPr>
      </w:pPr>
    </w:p>
    <w:p w14:paraId="71EDB8E5" w14:textId="47DB2E44" w:rsidR="006438B0" w:rsidRPr="000638BA" w:rsidRDefault="002A1CAB" w:rsidP="006438B0">
      <w:pPr>
        <w:jc w:val="center"/>
        <w:rPr>
          <w:b/>
          <w:sz w:val="22"/>
        </w:rPr>
      </w:pPr>
      <w:r w:rsidRPr="000638BA">
        <w:rPr>
          <w:b/>
          <w:sz w:val="22"/>
        </w:rPr>
        <w:t>Článek 3</w:t>
      </w:r>
    </w:p>
    <w:p w14:paraId="20E0CC23" w14:textId="55D9A2EE" w:rsidR="002A1CAB" w:rsidRDefault="002A1CAB" w:rsidP="002A1CAB">
      <w:pPr>
        <w:jc w:val="center"/>
        <w:rPr>
          <w:b/>
        </w:rPr>
      </w:pPr>
      <w:r w:rsidRPr="000638BA">
        <w:rPr>
          <w:b/>
        </w:rPr>
        <w:t>Odměna</w:t>
      </w:r>
      <w:r w:rsidR="00DF7950">
        <w:rPr>
          <w:b/>
        </w:rPr>
        <w:t>,</w:t>
      </w:r>
      <w:r w:rsidR="00E16E52">
        <w:rPr>
          <w:b/>
        </w:rPr>
        <w:t xml:space="preserve"> </w:t>
      </w:r>
      <w:r w:rsidRPr="000638BA">
        <w:rPr>
          <w:b/>
        </w:rPr>
        <w:t>platební podmínky</w:t>
      </w:r>
      <w:r w:rsidR="00E16E52">
        <w:rPr>
          <w:b/>
        </w:rPr>
        <w:t>,</w:t>
      </w:r>
      <w:r w:rsidR="00DF7950">
        <w:rPr>
          <w:b/>
        </w:rPr>
        <w:t xml:space="preserve"> implementace produktu</w:t>
      </w:r>
      <w:r w:rsidR="00E16E52">
        <w:rPr>
          <w:b/>
        </w:rPr>
        <w:t xml:space="preserve"> a termín nabytí licence</w:t>
      </w:r>
    </w:p>
    <w:p w14:paraId="69B38111" w14:textId="77777777" w:rsidR="006438B0" w:rsidRPr="000638BA" w:rsidRDefault="006438B0" w:rsidP="002A1CAB">
      <w:pPr>
        <w:jc w:val="center"/>
        <w:rPr>
          <w:b/>
        </w:rPr>
      </w:pPr>
    </w:p>
    <w:p w14:paraId="36D8A908" w14:textId="533EA0F8" w:rsidR="00DB7037" w:rsidRDefault="003028B6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Celková o</w:t>
      </w:r>
      <w:r w:rsidR="002A1CAB" w:rsidRPr="00961B7A">
        <w:rPr>
          <w:rFonts w:ascii="Times New Roman" w:hAnsi="Times New Roman"/>
        </w:rPr>
        <w:t xml:space="preserve">dměna za licence </w:t>
      </w:r>
      <w:r w:rsidR="00F74421">
        <w:rPr>
          <w:rFonts w:ascii="Times New Roman" w:hAnsi="Times New Roman"/>
        </w:rPr>
        <w:t>dle této smlouvy</w:t>
      </w:r>
      <w:r w:rsidR="00AC14DF">
        <w:rPr>
          <w:rFonts w:ascii="Times New Roman" w:hAnsi="Times New Roman"/>
        </w:rPr>
        <w:t xml:space="preserve"> </w:t>
      </w:r>
      <w:r w:rsidR="002A1CAB" w:rsidRPr="00961B7A">
        <w:rPr>
          <w:rFonts w:ascii="Times New Roman" w:hAnsi="Times New Roman"/>
        </w:rPr>
        <w:t xml:space="preserve">byla dohodou smluvních stran stanovena </w:t>
      </w:r>
      <w:r w:rsidR="002A1CAB" w:rsidRPr="00961B7A">
        <w:rPr>
          <w:rFonts w:ascii="Times New Roman" w:hAnsi="Times New Roman"/>
          <w:b/>
          <w:bCs/>
        </w:rPr>
        <w:t xml:space="preserve">ve výši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="00AF404D">
        <w:rPr>
          <w:b/>
        </w:rPr>
        <w:t xml:space="preserve"> </w:t>
      </w:r>
      <w:r w:rsidR="008E38D7" w:rsidRPr="00961B7A">
        <w:rPr>
          <w:rFonts w:ascii="Times New Roman" w:hAnsi="Times New Roman"/>
          <w:b/>
          <w:bCs/>
        </w:rPr>
        <w:t>Kč</w:t>
      </w:r>
      <w:r w:rsidR="002A1CAB" w:rsidRPr="00961B7A">
        <w:rPr>
          <w:rFonts w:ascii="Times New Roman" w:hAnsi="Times New Roman"/>
        </w:rPr>
        <w:t xml:space="preserve"> bez DPH. Tato částka představuje odměnu za licenc</w:t>
      </w:r>
      <w:r w:rsidR="002919EA">
        <w:rPr>
          <w:rFonts w:ascii="Times New Roman" w:hAnsi="Times New Roman"/>
        </w:rPr>
        <w:t>e</w:t>
      </w:r>
      <w:r w:rsidR="00DB7037">
        <w:rPr>
          <w:rFonts w:ascii="Times New Roman" w:hAnsi="Times New Roman"/>
        </w:rPr>
        <w:t xml:space="preserve"> dle produktu, a to:</w:t>
      </w:r>
    </w:p>
    <w:p w14:paraId="34FEDD1B" w14:textId="1F4DC515" w:rsidR="00DB7037" w:rsidRDefault="00DB7037" w:rsidP="00BF68B8">
      <w:pPr>
        <w:pStyle w:val="Odstavecseseznamem"/>
        <w:numPr>
          <w:ilvl w:val="1"/>
          <w:numId w:val="23"/>
        </w:numPr>
        <w:spacing w:after="60"/>
        <w:contextualSpacing w:val="0"/>
        <w:rPr>
          <w:rFonts w:ascii="Times New Roman" w:hAnsi="Times New Roman"/>
        </w:rPr>
      </w:pPr>
      <w:r w:rsidRPr="00BF68B8">
        <w:rPr>
          <w:rFonts w:ascii="Times New Roman" w:hAnsi="Times New Roman"/>
        </w:rPr>
        <w:t>Licence</w:t>
      </w:r>
      <w:r>
        <w:rPr>
          <w:rFonts w:ascii="Times New Roman" w:hAnsi="Times New Roman"/>
        </w:rPr>
        <w:t xml:space="preserve"> k modulům nemocničního informačního systému,</w:t>
      </w:r>
    </w:p>
    <w:p w14:paraId="72B57F42" w14:textId="3F8B68F2" w:rsidR="00DB7037" w:rsidRPr="00AF404D" w:rsidRDefault="00DB7037" w:rsidP="00226A8C">
      <w:pPr>
        <w:pStyle w:val="Odstavecseseznamem"/>
        <w:numPr>
          <w:ilvl w:val="1"/>
          <w:numId w:val="23"/>
        </w:numPr>
        <w:spacing w:after="60"/>
        <w:contextualSpacing w:val="0"/>
      </w:pPr>
      <w:r w:rsidRPr="00DF7950">
        <w:rPr>
          <w:rFonts w:ascii="Times New Roman" w:hAnsi="Times New Roman"/>
        </w:rPr>
        <w:t xml:space="preserve">Licenci </w:t>
      </w:r>
      <w:r w:rsidR="00EB4EB7">
        <w:rPr>
          <w:rFonts w:ascii="Times New Roman" w:hAnsi="Times New Roman"/>
        </w:rPr>
        <w:t>k</w:t>
      </w:r>
      <w:r w:rsidRPr="00DF7950">
        <w:rPr>
          <w:rFonts w:ascii="Times New Roman" w:hAnsi="Times New Roman"/>
        </w:rPr>
        <w:t xml:space="preserve"> nativní aplikaci </w:t>
      </w:r>
      <w:r w:rsidR="00EB4EB7" w:rsidRPr="00961B7A">
        <w:rPr>
          <w:rFonts w:ascii="Times New Roman" w:hAnsi="Times New Roman"/>
          <w:bCs/>
        </w:rPr>
        <w:t>určené pro zdravotnický personál</w:t>
      </w:r>
      <w:r w:rsidR="00EB4EB7">
        <w:rPr>
          <w:rFonts w:ascii="Times New Roman" w:hAnsi="Times New Roman"/>
        </w:rPr>
        <w:t>,</w:t>
      </w:r>
    </w:p>
    <w:p w14:paraId="63F127C7" w14:textId="058E7C2B" w:rsidR="00AF404D" w:rsidRPr="00841FE6" w:rsidRDefault="00EB4EB7" w:rsidP="00226A8C">
      <w:pPr>
        <w:pStyle w:val="Odstavecseseznamem"/>
        <w:numPr>
          <w:ilvl w:val="1"/>
          <w:numId w:val="23"/>
        </w:numPr>
        <w:spacing w:after="60"/>
        <w:contextualSpacing w:val="0"/>
      </w:pPr>
      <w:r w:rsidRPr="00961B7A">
        <w:rPr>
          <w:rFonts w:ascii="Times New Roman" w:hAnsi="Times New Roman"/>
          <w:bCs/>
        </w:rPr>
        <w:t xml:space="preserve">Licenci </w:t>
      </w:r>
      <w:r>
        <w:rPr>
          <w:rFonts w:ascii="Times New Roman" w:hAnsi="Times New Roman"/>
          <w:bCs/>
        </w:rPr>
        <w:t xml:space="preserve">k </w:t>
      </w:r>
      <w:r w:rsidRPr="00961B7A">
        <w:rPr>
          <w:rFonts w:ascii="Times New Roman" w:hAnsi="Times New Roman"/>
          <w:bCs/>
        </w:rPr>
        <w:t>nativní aplikac</w:t>
      </w:r>
      <w:r>
        <w:rPr>
          <w:rFonts w:ascii="Times New Roman" w:hAnsi="Times New Roman"/>
          <w:bCs/>
        </w:rPr>
        <w:t>i</w:t>
      </w:r>
      <w:r w:rsidRPr="00961B7A">
        <w:rPr>
          <w:rFonts w:ascii="Times New Roman" w:hAnsi="Times New Roman"/>
          <w:b/>
        </w:rPr>
        <w:t xml:space="preserve"> </w:t>
      </w:r>
      <w:r w:rsidRPr="00961B7A">
        <w:rPr>
          <w:rFonts w:ascii="Times New Roman" w:hAnsi="Times New Roman"/>
          <w:bCs/>
        </w:rPr>
        <w:t xml:space="preserve">určené pro </w:t>
      </w:r>
      <w:r>
        <w:rPr>
          <w:rFonts w:ascii="Times New Roman" w:hAnsi="Times New Roman"/>
          <w:bCs/>
        </w:rPr>
        <w:t>pacienty (pacientský portál)</w:t>
      </w:r>
      <w:r w:rsidR="00314448">
        <w:rPr>
          <w:rFonts w:ascii="Times New Roman" w:hAnsi="Times New Roman"/>
        </w:rPr>
        <w:t>.</w:t>
      </w:r>
    </w:p>
    <w:p w14:paraId="77624ACC" w14:textId="5540D91E" w:rsidR="000350AF" w:rsidRDefault="000350AF" w:rsidP="000350AF">
      <w:pPr>
        <w:pStyle w:val="Odstavecseseznamem"/>
        <w:numPr>
          <w:ilvl w:val="0"/>
          <w:numId w:val="23"/>
        </w:numPr>
        <w:spacing w:after="60"/>
      </w:pPr>
      <w:r>
        <w:t xml:space="preserve">Celková cena dle odst. 1 tohoto článku se dělí na část pro: </w:t>
      </w:r>
    </w:p>
    <w:p w14:paraId="56775098" w14:textId="77777777" w:rsidR="000350AF" w:rsidRDefault="000350AF" w:rsidP="000350AF">
      <w:pPr>
        <w:pStyle w:val="Odstavecseseznamem"/>
        <w:numPr>
          <w:ilvl w:val="1"/>
          <w:numId w:val="23"/>
        </w:numPr>
        <w:spacing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Oblastní nemocnici Náchod a.s.: </w:t>
      </w:r>
      <w:r w:rsidRPr="00445773">
        <w:rPr>
          <w:b/>
        </w:rPr>
        <w:t>[</w:t>
      </w:r>
      <w:r w:rsidRPr="00445773">
        <w:rPr>
          <w:b/>
          <w:highlight w:val="yellow"/>
        </w:rPr>
        <w:t>DOPLNIT</w:t>
      </w:r>
      <w:r w:rsidRPr="00445773">
        <w:rPr>
          <w:b/>
        </w:rPr>
        <w:t xml:space="preserve">] </w:t>
      </w:r>
      <w:r w:rsidRPr="00445773">
        <w:rPr>
          <w:rFonts w:ascii="Times New Roman" w:hAnsi="Times New Roman"/>
          <w:b/>
          <w:bCs/>
        </w:rPr>
        <w:t>Kč</w:t>
      </w:r>
      <w:r w:rsidRPr="00445773">
        <w:rPr>
          <w:rFonts w:ascii="Times New Roman" w:hAnsi="Times New Roman"/>
        </w:rPr>
        <w:t xml:space="preserve"> bez DPH</w:t>
      </w:r>
    </w:p>
    <w:p w14:paraId="0C4D5E5B" w14:textId="77777777" w:rsidR="000350AF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  <w:rPr>
          <w:rFonts w:ascii="Times New Roman" w:hAnsi="Times New Roman"/>
        </w:rPr>
      </w:pPr>
      <w:r w:rsidRPr="00BF68B8">
        <w:rPr>
          <w:rFonts w:ascii="Times New Roman" w:hAnsi="Times New Roman"/>
        </w:rPr>
        <w:t>Licence</w:t>
      </w:r>
      <w:r>
        <w:rPr>
          <w:rFonts w:ascii="Times New Roman" w:hAnsi="Times New Roman"/>
        </w:rPr>
        <w:t xml:space="preserve"> k  modulům nemocničního informačního systému ve výši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>
        <w:rPr>
          <w:b/>
        </w:rPr>
        <w:t xml:space="preserve"> </w:t>
      </w:r>
      <w:r w:rsidRPr="006438B0">
        <w:rPr>
          <w:rFonts w:ascii="Times New Roman" w:hAnsi="Times New Roman"/>
          <w:b/>
          <w:bCs/>
        </w:rPr>
        <w:t>Kč</w:t>
      </w:r>
      <w:r>
        <w:rPr>
          <w:rFonts w:ascii="Times New Roman" w:hAnsi="Times New Roman"/>
        </w:rPr>
        <w:t xml:space="preserve"> bez DPH,</w:t>
      </w:r>
    </w:p>
    <w:p w14:paraId="5F76F727" w14:textId="07F2E6FF" w:rsidR="00314448" w:rsidRPr="00314448" w:rsidRDefault="00314448" w:rsidP="00841FE6">
      <w:pPr>
        <w:pStyle w:val="Odstavecseseznamem"/>
        <w:numPr>
          <w:ilvl w:val="3"/>
          <w:numId w:val="23"/>
        </w:numPr>
        <w:spacing w:after="60"/>
        <w:contextualSpacing w:val="0"/>
      </w:pPr>
      <w:r>
        <w:rPr>
          <w:rFonts w:ascii="Times New Roman" w:hAnsi="Times New Roman"/>
        </w:rPr>
        <w:t xml:space="preserve">Z toho licence pro aplikaci AI Transkript (vyhrazená změna dle </w:t>
      </w:r>
      <w:r w:rsidR="002D1EE9">
        <w:rPr>
          <w:rFonts w:ascii="Times New Roman" w:hAnsi="Times New Roman"/>
        </w:rPr>
        <w:t>čl</w:t>
      </w:r>
      <w:r>
        <w:rPr>
          <w:rFonts w:ascii="Times New Roman" w:hAnsi="Times New Roman"/>
        </w:rPr>
        <w:t>. 2 této smlouvy)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>
        <w:rPr>
          <w:rFonts w:ascii="Times New Roman" w:hAnsi="Times New Roman"/>
        </w:rPr>
        <w:t>,</w:t>
      </w:r>
    </w:p>
    <w:p w14:paraId="0F296F80" w14:textId="77777777" w:rsidR="000350AF" w:rsidRPr="00AF404D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</w:pPr>
      <w:r w:rsidRPr="00DF7950">
        <w:rPr>
          <w:rFonts w:ascii="Times New Roman" w:hAnsi="Times New Roman"/>
        </w:rPr>
        <w:t xml:space="preserve">Licenci </w:t>
      </w:r>
      <w:r>
        <w:rPr>
          <w:rFonts w:ascii="Times New Roman" w:hAnsi="Times New Roman"/>
        </w:rPr>
        <w:t>k</w:t>
      </w:r>
      <w:r w:rsidRPr="00DF7950">
        <w:rPr>
          <w:rFonts w:ascii="Times New Roman" w:hAnsi="Times New Roman"/>
        </w:rPr>
        <w:t xml:space="preserve"> nativní aplikaci </w:t>
      </w:r>
      <w:r w:rsidRPr="00961B7A">
        <w:rPr>
          <w:rFonts w:ascii="Times New Roman" w:hAnsi="Times New Roman"/>
          <w:bCs/>
        </w:rPr>
        <w:t>určené pro zdravotnický personál</w:t>
      </w:r>
      <w:r>
        <w:rPr>
          <w:rFonts w:ascii="Times New Roman" w:hAnsi="Times New Roman"/>
        </w:rPr>
        <w:t xml:space="preserve"> 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>
        <w:rPr>
          <w:rFonts w:ascii="Times New Roman" w:hAnsi="Times New Roman"/>
        </w:rPr>
        <w:t>,</w:t>
      </w:r>
    </w:p>
    <w:p w14:paraId="0B99E68E" w14:textId="0C948BAC" w:rsidR="000350AF" w:rsidRPr="00841FE6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</w:pPr>
      <w:r w:rsidRPr="00961B7A">
        <w:rPr>
          <w:rFonts w:ascii="Times New Roman" w:hAnsi="Times New Roman"/>
          <w:bCs/>
        </w:rPr>
        <w:t xml:space="preserve">Licenci </w:t>
      </w:r>
      <w:r>
        <w:rPr>
          <w:rFonts w:ascii="Times New Roman" w:hAnsi="Times New Roman"/>
          <w:bCs/>
        </w:rPr>
        <w:t xml:space="preserve">k </w:t>
      </w:r>
      <w:r w:rsidRPr="00961B7A">
        <w:rPr>
          <w:rFonts w:ascii="Times New Roman" w:hAnsi="Times New Roman"/>
          <w:bCs/>
        </w:rPr>
        <w:t>nativní aplikac</w:t>
      </w:r>
      <w:r>
        <w:rPr>
          <w:rFonts w:ascii="Times New Roman" w:hAnsi="Times New Roman"/>
          <w:bCs/>
        </w:rPr>
        <w:t>i</w:t>
      </w:r>
      <w:r w:rsidRPr="00961B7A">
        <w:rPr>
          <w:rFonts w:ascii="Times New Roman" w:hAnsi="Times New Roman"/>
          <w:b/>
        </w:rPr>
        <w:t xml:space="preserve"> </w:t>
      </w:r>
      <w:r w:rsidRPr="00961B7A">
        <w:rPr>
          <w:rFonts w:ascii="Times New Roman" w:hAnsi="Times New Roman"/>
          <w:bCs/>
        </w:rPr>
        <w:t xml:space="preserve">určené pro </w:t>
      </w:r>
      <w:r>
        <w:rPr>
          <w:rFonts w:ascii="Times New Roman" w:hAnsi="Times New Roman"/>
          <w:bCs/>
        </w:rPr>
        <w:t xml:space="preserve">pacienty (pacientský portál) </w:t>
      </w:r>
      <w:r>
        <w:rPr>
          <w:rFonts w:ascii="Times New Roman" w:hAnsi="Times New Roman"/>
        </w:rPr>
        <w:t>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 w:rsidR="00064933">
        <w:rPr>
          <w:rFonts w:ascii="Times New Roman" w:hAnsi="Times New Roman"/>
        </w:rPr>
        <w:t>,</w:t>
      </w:r>
    </w:p>
    <w:p w14:paraId="3DA4FACD" w14:textId="38DA21DB" w:rsidR="000350AF" w:rsidRDefault="000350AF" w:rsidP="000350AF">
      <w:pPr>
        <w:pStyle w:val="Odstavecseseznamem"/>
        <w:numPr>
          <w:ilvl w:val="1"/>
          <w:numId w:val="23"/>
        </w:numPr>
        <w:spacing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Nemocnici Rychnov nad Kněžnou </w:t>
      </w:r>
      <w:proofErr w:type="spellStart"/>
      <w:r>
        <w:rPr>
          <w:rFonts w:ascii="Times New Roman" w:hAnsi="Times New Roman"/>
        </w:rPr>
        <w:t>o.z</w:t>
      </w:r>
      <w:proofErr w:type="spellEnd"/>
      <w:r>
        <w:rPr>
          <w:rFonts w:ascii="Times New Roman" w:hAnsi="Times New Roman"/>
        </w:rPr>
        <w:t xml:space="preserve">.: </w:t>
      </w:r>
      <w:r w:rsidRPr="00445773">
        <w:rPr>
          <w:b/>
        </w:rPr>
        <w:t>[</w:t>
      </w:r>
      <w:r w:rsidRPr="00445773">
        <w:rPr>
          <w:b/>
          <w:highlight w:val="yellow"/>
        </w:rPr>
        <w:t>DOPLNIT</w:t>
      </w:r>
      <w:r w:rsidRPr="00445773">
        <w:rPr>
          <w:b/>
        </w:rPr>
        <w:t xml:space="preserve">] </w:t>
      </w:r>
      <w:r w:rsidRPr="00445773">
        <w:rPr>
          <w:rFonts w:ascii="Times New Roman" w:hAnsi="Times New Roman"/>
          <w:b/>
          <w:bCs/>
        </w:rPr>
        <w:t>Kč</w:t>
      </w:r>
      <w:r w:rsidRPr="00445773">
        <w:rPr>
          <w:rFonts w:ascii="Times New Roman" w:hAnsi="Times New Roman"/>
        </w:rPr>
        <w:t xml:space="preserve"> bez DPH</w:t>
      </w:r>
    </w:p>
    <w:p w14:paraId="2A77B729" w14:textId="39BF0074" w:rsidR="000350AF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  <w:rPr>
          <w:rFonts w:ascii="Times New Roman" w:hAnsi="Times New Roman"/>
        </w:rPr>
      </w:pPr>
      <w:r w:rsidRPr="00BF68B8">
        <w:rPr>
          <w:rFonts w:ascii="Times New Roman" w:hAnsi="Times New Roman"/>
        </w:rPr>
        <w:t>Licence</w:t>
      </w:r>
      <w:r>
        <w:rPr>
          <w:rFonts w:ascii="Times New Roman" w:hAnsi="Times New Roman"/>
        </w:rPr>
        <w:t xml:space="preserve"> k modulům nemocničního informačního systému ve výši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>
        <w:rPr>
          <w:b/>
        </w:rPr>
        <w:t xml:space="preserve"> </w:t>
      </w:r>
      <w:r w:rsidRPr="006438B0">
        <w:rPr>
          <w:rFonts w:ascii="Times New Roman" w:hAnsi="Times New Roman"/>
          <w:b/>
          <w:bCs/>
        </w:rPr>
        <w:t>Kč</w:t>
      </w:r>
      <w:r>
        <w:rPr>
          <w:rFonts w:ascii="Times New Roman" w:hAnsi="Times New Roman"/>
        </w:rPr>
        <w:t xml:space="preserve"> bez DPH,</w:t>
      </w:r>
    </w:p>
    <w:p w14:paraId="0B089160" w14:textId="6F813A1B" w:rsidR="00314448" w:rsidRPr="00314448" w:rsidRDefault="00314448" w:rsidP="00841FE6">
      <w:pPr>
        <w:pStyle w:val="Odstavecseseznamem"/>
        <w:numPr>
          <w:ilvl w:val="3"/>
          <w:numId w:val="23"/>
        </w:numPr>
        <w:spacing w:after="60"/>
        <w:contextualSpacing w:val="0"/>
      </w:pPr>
      <w:r>
        <w:rPr>
          <w:rFonts w:ascii="Times New Roman" w:hAnsi="Times New Roman"/>
        </w:rPr>
        <w:t xml:space="preserve">Z toho licence pro aplikaci AI Transkript (vyhrazená změna dle </w:t>
      </w:r>
      <w:r w:rsidR="002D1EE9">
        <w:rPr>
          <w:rFonts w:ascii="Times New Roman" w:hAnsi="Times New Roman"/>
        </w:rPr>
        <w:t xml:space="preserve">čl. 2 </w:t>
      </w:r>
      <w:r>
        <w:rPr>
          <w:rFonts w:ascii="Times New Roman" w:hAnsi="Times New Roman"/>
        </w:rPr>
        <w:t>této smlouvy)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>
        <w:rPr>
          <w:rFonts w:ascii="Times New Roman" w:hAnsi="Times New Roman"/>
        </w:rPr>
        <w:t>,</w:t>
      </w:r>
    </w:p>
    <w:p w14:paraId="4DBA6CD8" w14:textId="77777777" w:rsidR="000350AF" w:rsidRPr="00AF404D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</w:pPr>
      <w:r w:rsidRPr="00DF7950">
        <w:rPr>
          <w:rFonts w:ascii="Times New Roman" w:hAnsi="Times New Roman"/>
        </w:rPr>
        <w:t xml:space="preserve">Licenci </w:t>
      </w:r>
      <w:r>
        <w:rPr>
          <w:rFonts w:ascii="Times New Roman" w:hAnsi="Times New Roman"/>
        </w:rPr>
        <w:t>k</w:t>
      </w:r>
      <w:r w:rsidRPr="00DF7950">
        <w:rPr>
          <w:rFonts w:ascii="Times New Roman" w:hAnsi="Times New Roman"/>
        </w:rPr>
        <w:t xml:space="preserve"> nativní aplikaci </w:t>
      </w:r>
      <w:r w:rsidRPr="00961B7A">
        <w:rPr>
          <w:rFonts w:ascii="Times New Roman" w:hAnsi="Times New Roman"/>
          <w:bCs/>
        </w:rPr>
        <w:t>určené pro zdravotnický personál</w:t>
      </w:r>
      <w:r>
        <w:rPr>
          <w:rFonts w:ascii="Times New Roman" w:hAnsi="Times New Roman"/>
        </w:rPr>
        <w:t xml:space="preserve"> 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>
        <w:rPr>
          <w:rFonts w:ascii="Times New Roman" w:hAnsi="Times New Roman"/>
        </w:rPr>
        <w:t>,</w:t>
      </w:r>
    </w:p>
    <w:p w14:paraId="76154EAA" w14:textId="4B9F0117" w:rsidR="000350AF" w:rsidRPr="00841FE6" w:rsidRDefault="000350AF" w:rsidP="000350AF">
      <w:pPr>
        <w:pStyle w:val="Odstavecseseznamem"/>
        <w:numPr>
          <w:ilvl w:val="2"/>
          <w:numId w:val="23"/>
        </w:numPr>
        <w:spacing w:after="60"/>
        <w:contextualSpacing w:val="0"/>
      </w:pPr>
      <w:r w:rsidRPr="00961B7A">
        <w:rPr>
          <w:rFonts w:ascii="Times New Roman" w:hAnsi="Times New Roman"/>
          <w:bCs/>
        </w:rPr>
        <w:t xml:space="preserve">Licenci </w:t>
      </w:r>
      <w:r>
        <w:rPr>
          <w:rFonts w:ascii="Times New Roman" w:hAnsi="Times New Roman"/>
          <w:bCs/>
        </w:rPr>
        <w:t xml:space="preserve">k </w:t>
      </w:r>
      <w:r w:rsidRPr="00961B7A">
        <w:rPr>
          <w:rFonts w:ascii="Times New Roman" w:hAnsi="Times New Roman"/>
          <w:bCs/>
        </w:rPr>
        <w:t>nativní aplikac</w:t>
      </w:r>
      <w:r>
        <w:rPr>
          <w:rFonts w:ascii="Times New Roman" w:hAnsi="Times New Roman"/>
          <w:bCs/>
        </w:rPr>
        <w:t>i</w:t>
      </w:r>
      <w:r w:rsidRPr="00961B7A">
        <w:rPr>
          <w:rFonts w:ascii="Times New Roman" w:hAnsi="Times New Roman"/>
          <w:b/>
        </w:rPr>
        <w:t xml:space="preserve"> </w:t>
      </w:r>
      <w:r w:rsidRPr="00961B7A">
        <w:rPr>
          <w:rFonts w:ascii="Times New Roman" w:hAnsi="Times New Roman"/>
          <w:bCs/>
        </w:rPr>
        <w:t xml:space="preserve">určené pro </w:t>
      </w:r>
      <w:r>
        <w:rPr>
          <w:rFonts w:ascii="Times New Roman" w:hAnsi="Times New Roman"/>
          <w:bCs/>
        </w:rPr>
        <w:t xml:space="preserve">pacienty (pacientský portál) </w:t>
      </w:r>
      <w:r>
        <w:rPr>
          <w:rFonts w:ascii="Times New Roman" w:hAnsi="Times New Roman"/>
        </w:rPr>
        <w:t>ve výši</w:t>
      </w:r>
      <w:r w:rsidRPr="00DF7950">
        <w:rPr>
          <w:rFonts w:ascii="Times New Roman" w:hAnsi="Times New Roman"/>
        </w:rPr>
        <w:t xml:space="preserve"> </w:t>
      </w:r>
      <w:r w:rsidRPr="009E3BB9">
        <w:rPr>
          <w:rFonts w:ascii="Times New Roman" w:hAnsi="Times New Roman"/>
          <w:b/>
          <w:bCs/>
        </w:rPr>
        <w:t>[</w:t>
      </w:r>
      <w:r w:rsidRPr="009E3BB9">
        <w:rPr>
          <w:rFonts w:ascii="Times New Roman" w:hAnsi="Times New Roman"/>
          <w:b/>
          <w:bCs/>
          <w:highlight w:val="yellow"/>
        </w:rPr>
        <w:t>DOPLNIT</w:t>
      </w:r>
      <w:r w:rsidRPr="009E3BB9">
        <w:rPr>
          <w:rFonts w:ascii="Times New Roman" w:hAnsi="Times New Roman"/>
          <w:b/>
          <w:bCs/>
        </w:rPr>
        <w:t>]</w:t>
      </w:r>
      <w:r w:rsidRPr="006438B0">
        <w:rPr>
          <w:rFonts w:ascii="Times New Roman" w:hAnsi="Times New Roman"/>
          <w:b/>
          <w:bCs/>
        </w:rPr>
        <w:t xml:space="preserve"> Kč</w:t>
      </w:r>
      <w:r w:rsidR="00064933">
        <w:rPr>
          <w:rFonts w:ascii="Times New Roman" w:hAnsi="Times New Roman"/>
        </w:rPr>
        <w:t>,</w:t>
      </w:r>
    </w:p>
    <w:p w14:paraId="4717A7F0" w14:textId="364D6D7F" w:rsidR="00064933" w:rsidRPr="00841FE6" w:rsidRDefault="00064933" w:rsidP="00841FE6">
      <w:pPr>
        <w:pStyle w:val="Odstavecseseznamem"/>
        <w:numPr>
          <w:ilvl w:val="0"/>
          <w:numId w:val="23"/>
        </w:numPr>
        <w:spacing w:after="6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případě, že objednatel aplikuje čl. 2 této smlouvy, cena vyhrazené změny bude vrácena objednateli zpětně. Objednatel vystaví fakturu do 7 dní od zaplacení faktury podle odst. </w:t>
      </w:r>
      <w:r w:rsidR="00841FE6">
        <w:rPr>
          <w:rFonts w:ascii="Times New Roman" w:hAnsi="Times New Roman"/>
        </w:rPr>
        <w:t>2.1.1.1 a odst. 2.2.1.1</w:t>
      </w:r>
      <w:r>
        <w:rPr>
          <w:rFonts w:ascii="Times New Roman" w:hAnsi="Times New Roman"/>
        </w:rPr>
        <w:t xml:space="preserve"> tohoto článku se splatností </w:t>
      </w:r>
      <w:r w:rsidR="00AE5FBF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 dní od jejího vystavení. </w:t>
      </w:r>
    </w:p>
    <w:p w14:paraId="36D03DE1" w14:textId="593AFD63" w:rsidR="001C0781" w:rsidRPr="00DB7037" w:rsidRDefault="00DB7037" w:rsidP="00DB7037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Odměna n</w:t>
      </w:r>
      <w:r w:rsidR="002A1CAB" w:rsidRPr="00DB7037">
        <w:rPr>
          <w:rFonts w:ascii="Times New Roman" w:hAnsi="Times New Roman"/>
        </w:rPr>
        <w:t xml:space="preserve">ezahrnuje cenu za jakékoliv služby spočívající např. v instalaci, </w:t>
      </w:r>
      <w:r w:rsidR="004136AE" w:rsidRPr="00DB7037">
        <w:rPr>
          <w:rFonts w:ascii="Times New Roman" w:hAnsi="Times New Roman"/>
        </w:rPr>
        <w:t>konfiguraci</w:t>
      </w:r>
      <w:r w:rsidR="002A1CAB" w:rsidRPr="00DB7037">
        <w:rPr>
          <w:rFonts w:ascii="Times New Roman" w:hAnsi="Times New Roman"/>
        </w:rPr>
        <w:t xml:space="preserve">, úpravě, podpoře či </w:t>
      </w:r>
      <w:r w:rsidR="009051ED" w:rsidRPr="00DB7037">
        <w:rPr>
          <w:rFonts w:ascii="Times New Roman" w:hAnsi="Times New Roman"/>
        </w:rPr>
        <w:t>rozvoji</w:t>
      </w:r>
      <w:r w:rsidR="002A1CAB" w:rsidRPr="00DB7037">
        <w:rPr>
          <w:rFonts w:ascii="Times New Roman" w:hAnsi="Times New Roman"/>
        </w:rPr>
        <w:t xml:space="preserve"> produktů.</w:t>
      </w:r>
      <w:r w:rsidR="009051ED" w:rsidRPr="00DB7037">
        <w:rPr>
          <w:rFonts w:ascii="Times New Roman" w:hAnsi="Times New Roman"/>
        </w:rPr>
        <w:t xml:space="preserve"> Tyto služby jsou předmětem plnění </w:t>
      </w:r>
      <w:r w:rsidR="00E16E52">
        <w:rPr>
          <w:rFonts w:ascii="Times New Roman" w:hAnsi="Times New Roman"/>
        </w:rPr>
        <w:t>s</w:t>
      </w:r>
      <w:r w:rsidR="00F74421" w:rsidRPr="00DB7037">
        <w:rPr>
          <w:rFonts w:ascii="Times New Roman" w:hAnsi="Times New Roman"/>
        </w:rPr>
        <w:t>ervisní smlouvy</w:t>
      </w:r>
      <w:r w:rsidR="00BE21D2" w:rsidRPr="00DB7037">
        <w:rPr>
          <w:rFonts w:ascii="Times New Roman" w:hAnsi="Times New Roman"/>
        </w:rPr>
        <w:t xml:space="preserve">, příp. </w:t>
      </w:r>
      <w:r w:rsidR="00E16E52">
        <w:rPr>
          <w:rFonts w:ascii="Times New Roman" w:hAnsi="Times New Roman"/>
        </w:rPr>
        <w:t>i</w:t>
      </w:r>
      <w:r w:rsidR="00BE21D2" w:rsidRPr="00DB7037">
        <w:rPr>
          <w:rFonts w:ascii="Times New Roman" w:hAnsi="Times New Roman"/>
        </w:rPr>
        <w:t>mplementační smlouvy</w:t>
      </w:r>
      <w:r w:rsidR="001261D3" w:rsidRPr="00DB7037">
        <w:rPr>
          <w:rFonts w:ascii="Times New Roman" w:hAnsi="Times New Roman"/>
        </w:rPr>
        <w:t xml:space="preserve"> a budou hrazeny zvlášť</w:t>
      </w:r>
      <w:r w:rsidR="009051ED" w:rsidRPr="00DB7037">
        <w:rPr>
          <w:rFonts w:ascii="Times New Roman" w:hAnsi="Times New Roman"/>
        </w:rPr>
        <w:t>.</w:t>
      </w:r>
    </w:p>
    <w:p w14:paraId="5964CFE5" w14:textId="6302DBA4" w:rsidR="00307F43" w:rsidRDefault="00E16E52" w:rsidP="00307F43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307F43">
        <w:rPr>
          <w:rFonts w:ascii="Times New Roman" w:hAnsi="Times New Roman"/>
        </w:rPr>
        <w:t>Implementace produktů, včetně akceptace provedení</w:t>
      </w:r>
      <w:r w:rsidR="00BF68B8">
        <w:rPr>
          <w:rFonts w:ascii="Times New Roman" w:hAnsi="Times New Roman"/>
        </w:rPr>
        <w:t xml:space="preserve"> </w:t>
      </w:r>
      <w:r w:rsidRPr="00307F43">
        <w:rPr>
          <w:rFonts w:ascii="Times New Roman" w:hAnsi="Times New Roman"/>
        </w:rPr>
        <w:t xml:space="preserve">bude probíhat dle podmínek sjednaných </w:t>
      </w:r>
      <w:r w:rsidR="00D061CD">
        <w:rPr>
          <w:rFonts w:ascii="Times New Roman" w:hAnsi="Times New Roman"/>
        </w:rPr>
        <w:t xml:space="preserve">v </w:t>
      </w:r>
      <w:r w:rsidRPr="00307F43">
        <w:rPr>
          <w:rFonts w:ascii="Times New Roman" w:hAnsi="Times New Roman"/>
        </w:rPr>
        <w:t xml:space="preserve">implementační </w:t>
      </w:r>
      <w:r w:rsidRPr="00307F43">
        <w:rPr>
          <w:rFonts w:ascii="Times New Roman" w:hAnsi="Times New Roman"/>
        </w:rPr>
        <w:lastRenderedPageBreak/>
        <w:t xml:space="preserve">smlouvě. </w:t>
      </w:r>
    </w:p>
    <w:p w14:paraId="087814D9" w14:textId="4DE9D797" w:rsidR="00BF68B8" w:rsidRDefault="00E16E52" w:rsidP="00307F43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307F43">
        <w:rPr>
          <w:rFonts w:ascii="Times New Roman" w:hAnsi="Times New Roman"/>
        </w:rPr>
        <w:t xml:space="preserve">Smluvní strany </w:t>
      </w:r>
      <w:r w:rsidR="00307F43">
        <w:rPr>
          <w:rFonts w:ascii="Times New Roman" w:hAnsi="Times New Roman"/>
        </w:rPr>
        <w:t xml:space="preserve">výslovně </w:t>
      </w:r>
      <w:r w:rsidRPr="00307F43">
        <w:rPr>
          <w:rFonts w:ascii="Times New Roman" w:hAnsi="Times New Roman"/>
        </w:rPr>
        <w:t>sjednávají, že k</w:t>
      </w:r>
      <w:r w:rsidR="00307F43">
        <w:rPr>
          <w:rFonts w:ascii="Times New Roman" w:hAnsi="Times New Roman"/>
        </w:rPr>
        <w:t>e zpřístupnění produktů, a tedy k</w:t>
      </w:r>
      <w:r w:rsidRPr="00307F43">
        <w:rPr>
          <w:rFonts w:ascii="Times New Roman" w:hAnsi="Times New Roman"/>
        </w:rPr>
        <w:t xml:space="preserve"> nabytí </w:t>
      </w:r>
      <w:r w:rsidR="007E3DB8">
        <w:rPr>
          <w:rFonts w:ascii="Times New Roman" w:hAnsi="Times New Roman"/>
        </w:rPr>
        <w:t xml:space="preserve">konkrétní </w:t>
      </w:r>
      <w:r w:rsidRPr="00307F43">
        <w:rPr>
          <w:rFonts w:ascii="Times New Roman" w:hAnsi="Times New Roman"/>
        </w:rPr>
        <w:t>licenc</w:t>
      </w:r>
      <w:r w:rsidR="007E3DB8">
        <w:rPr>
          <w:rFonts w:ascii="Times New Roman" w:hAnsi="Times New Roman"/>
        </w:rPr>
        <w:t>e</w:t>
      </w:r>
      <w:r w:rsidRPr="00307F43">
        <w:rPr>
          <w:rFonts w:ascii="Times New Roman" w:hAnsi="Times New Roman"/>
        </w:rPr>
        <w:t xml:space="preserve"> </w:t>
      </w:r>
      <w:r w:rsidR="00307F43">
        <w:rPr>
          <w:rFonts w:ascii="Times New Roman" w:hAnsi="Times New Roman"/>
        </w:rPr>
        <w:t>k</w:t>
      </w:r>
      <w:r w:rsidR="007029A1">
        <w:rPr>
          <w:rFonts w:ascii="Times New Roman" w:hAnsi="Times New Roman"/>
        </w:rPr>
        <w:t> </w:t>
      </w:r>
      <w:r w:rsidR="00307F43">
        <w:rPr>
          <w:rFonts w:ascii="Times New Roman" w:hAnsi="Times New Roman"/>
        </w:rPr>
        <w:t>produktům</w:t>
      </w:r>
      <w:r w:rsidR="007029A1">
        <w:rPr>
          <w:rFonts w:ascii="Times New Roman" w:hAnsi="Times New Roman"/>
        </w:rPr>
        <w:t>,</w:t>
      </w:r>
      <w:r w:rsidR="00307F43" w:rsidRPr="00307F43">
        <w:rPr>
          <w:rFonts w:ascii="Times New Roman" w:hAnsi="Times New Roman"/>
        </w:rPr>
        <w:t xml:space="preserve"> dojde </w:t>
      </w:r>
      <w:r w:rsidR="007E3DB8">
        <w:rPr>
          <w:rFonts w:ascii="Times New Roman" w:hAnsi="Times New Roman"/>
        </w:rPr>
        <w:t>nejpozději 2 týdny před konkrétním termínem uvedeným v ha</w:t>
      </w:r>
      <w:r w:rsidR="006C121C">
        <w:rPr>
          <w:rFonts w:ascii="Times New Roman" w:hAnsi="Times New Roman"/>
        </w:rPr>
        <w:t>rmonogram</w:t>
      </w:r>
      <w:r w:rsidR="007E3DB8">
        <w:rPr>
          <w:rFonts w:ascii="Times New Roman" w:hAnsi="Times New Roman"/>
        </w:rPr>
        <w:t>u</w:t>
      </w:r>
      <w:r w:rsidR="006C121C">
        <w:rPr>
          <w:rFonts w:ascii="Times New Roman" w:hAnsi="Times New Roman"/>
        </w:rPr>
        <w:t xml:space="preserve">, který je přílohou č. 3 Implementační smlouvy. </w:t>
      </w:r>
    </w:p>
    <w:p w14:paraId="6BF7B99B" w14:textId="5EBBC486" w:rsidR="009D466B" w:rsidRPr="004F4C7E" w:rsidRDefault="00356087" w:rsidP="004B088A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7029A1">
        <w:rPr>
          <w:rFonts w:ascii="Times New Roman" w:hAnsi="Times New Roman"/>
        </w:rPr>
        <w:t xml:space="preserve">Ke dni </w:t>
      </w:r>
      <w:r w:rsidR="00307F43">
        <w:rPr>
          <w:rFonts w:ascii="Times New Roman" w:hAnsi="Times New Roman"/>
        </w:rPr>
        <w:t xml:space="preserve">poskytnutí licence k produktům dle předchozího odstavce </w:t>
      </w:r>
      <w:r w:rsidR="00E16E52" w:rsidRPr="007029A1">
        <w:rPr>
          <w:rFonts w:ascii="Times New Roman" w:hAnsi="Times New Roman"/>
        </w:rPr>
        <w:t xml:space="preserve">bude </w:t>
      </w:r>
      <w:r w:rsidRPr="007029A1">
        <w:rPr>
          <w:rFonts w:ascii="Times New Roman" w:hAnsi="Times New Roman"/>
        </w:rPr>
        <w:t xml:space="preserve">poskytovatelem </w:t>
      </w:r>
      <w:r w:rsidR="00E16E52" w:rsidRPr="007029A1">
        <w:rPr>
          <w:rFonts w:ascii="Times New Roman" w:hAnsi="Times New Roman"/>
        </w:rPr>
        <w:t>vystavena faktura</w:t>
      </w:r>
      <w:r w:rsidR="009D466B">
        <w:rPr>
          <w:rFonts w:ascii="Times New Roman" w:hAnsi="Times New Roman"/>
        </w:rPr>
        <w:t xml:space="preserve">, </w:t>
      </w:r>
      <w:r w:rsidR="004B088A">
        <w:rPr>
          <w:rFonts w:ascii="Times New Roman" w:hAnsi="Times New Roman"/>
        </w:rPr>
        <w:t xml:space="preserve">dle platebních podmínek uvedených </w:t>
      </w:r>
      <w:r w:rsidR="00E90B7C">
        <w:rPr>
          <w:rFonts w:ascii="Times New Roman" w:hAnsi="Times New Roman"/>
        </w:rPr>
        <w:t>níže v tomto článku</w:t>
      </w:r>
      <w:r w:rsidR="004B088A">
        <w:rPr>
          <w:rFonts w:ascii="Times New Roman" w:hAnsi="Times New Roman"/>
        </w:rPr>
        <w:t xml:space="preserve">. </w:t>
      </w:r>
    </w:p>
    <w:p w14:paraId="0FB9BACE" w14:textId="0D577D06" w:rsidR="00E10707" w:rsidRDefault="00E10707" w:rsidP="007029A1">
      <w:pPr>
        <w:pStyle w:val="Odstavecseseznamem"/>
        <w:numPr>
          <w:ilvl w:val="0"/>
          <w:numId w:val="23"/>
        </w:numPr>
        <w:spacing w:after="6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zpřístupnění produktů a souvisejícím nabytí licence provedou smluvní strany písemný zápis o předání a převzetí produktů, který potvrzuje nabytí licence ze strany objednatele. </w:t>
      </w:r>
    </w:p>
    <w:p w14:paraId="213C037B" w14:textId="1E645BC2" w:rsidR="00562276" w:rsidRDefault="004A40C4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se zavazuje zaplatit poskytovateli odměnu na základě faktury, kterou </w:t>
      </w:r>
      <w:r w:rsidR="00BB5AE8" w:rsidRPr="00961B7A">
        <w:rPr>
          <w:rFonts w:ascii="Times New Roman" w:hAnsi="Times New Roman"/>
        </w:rPr>
        <w:t xml:space="preserve">poskytovatel </w:t>
      </w:r>
      <w:r w:rsidR="002A1CAB" w:rsidRPr="00961B7A">
        <w:rPr>
          <w:rFonts w:ascii="Times New Roman" w:hAnsi="Times New Roman"/>
        </w:rPr>
        <w:t xml:space="preserve">vystaví a doručí </w:t>
      </w:r>
      <w:r w:rsidRPr="00961B7A">
        <w:rPr>
          <w:rFonts w:ascii="Times New Roman" w:hAnsi="Times New Roman"/>
        </w:rPr>
        <w:t>objednateli</w:t>
      </w:r>
      <w:r w:rsidR="002A1CAB" w:rsidRPr="00961B7A">
        <w:rPr>
          <w:rFonts w:ascii="Times New Roman" w:hAnsi="Times New Roman"/>
        </w:rPr>
        <w:t xml:space="preserve"> nejdříve v den </w:t>
      </w:r>
      <w:r w:rsidR="00BB5AE8">
        <w:rPr>
          <w:rFonts w:ascii="Times New Roman" w:hAnsi="Times New Roman"/>
        </w:rPr>
        <w:t xml:space="preserve">nabytí </w:t>
      </w:r>
      <w:r w:rsidR="00AC14DF">
        <w:rPr>
          <w:rFonts w:ascii="Times New Roman" w:hAnsi="Times New Roman"/>
        </w:rPr>
        <w:t>licence</w:t>
      </w:r>
      <w:r w:rsidR="002A1CAB" w:rsidRPr="00961B7A">
        <w:rPr>
          <w:rFonts w:ascii="Times New Roman" w:hAnsi="Times New Roman"/>
        </w:rPr>
        <w:t xml:space="preserve"> produktů podle </w:t>
      </w:r>
      <w:r w:rsidR="00E10707">
        <w:rPr>
          <w:rFonts w:ascii="Times New Roman" w:hAnsi="Times New Roman"/>
        </w:rPr>
        <w:t>odst. 4 tohoto článku</w:t>
      </w:r>
      <w:r w:rsidR="002A1CAB" w:rsidRPr="00961B7A">
        <w:rPr>
          <w:rFonts w:ascii="Times New Roman" w:hAnsi="Times New Roman"/>
        </w:rPr>
        <w:t xml:space="preserve">. </w:t>
      </w:r>
      <w:r w:rsidR="001261D3">
        <w:rPr>
          <w:rFonts w:ascii="Times New Roman" w:hAnsi="Times New Roman"/>
        </w:rPr>
        <w:t xml:space="preserve">Splatnost faktury bude </w:t>
      </w:r>
      <w:r w:rsidR="00FD69F5">
        <w:rPr>
          <w:rFonts w:ascii="Times New Roman" w:hAnsi="Times New Roman"/>
        </w:rPr>
        <w:t>14</w:t>
      </w:r>
      <w:r w:rsidR="001261D3" w:rsidRPr="002D07C3">
        <w:rPr>
          <w:rFonts w:ascii="Times New Roman" w:hAnsi="Times New Roman"/>
        </w:rPr>
        <w:t xml:space="preserve"> dnů</w:t>
      </w:r>
      <w:r w:rsidR="001261D3">
        <w:rPr>
          <w:rFonts w:ascii="Times New Roman" w:hAnsi="Times New Roman"/>
        </w:rPr>
        <w:t xml:space="preserve"> od jejího vystavení. </w:t>
      </w:r>
    </w:p>
    <w:p w14:paraId="3A6A3A2B" w14:textId="77777777" w:rsidR="008F24A5" w:rsidRPr="0093448B" w:rsidRDefault="008F24A5" w:rsidP="008F24A5">
      <w:pPr>
        <w:pStyle w:val="Odstavecseseznamem"/>
        <w:numPr>
          <w:ilvl w:val="0"/>
          <w:numId w:val="23"/>
        </w:numPr>
        <w:spacing w:after="6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Poskytovate</w:t>
      </w:r>
      <w:r w:rsidRPr="0093448B">
        <w:rPr>
          <w:rFonts w:ascii="Times New Roman" w:hAnsi="Times New Roman"/>
        </w:rPr>
        <w:t xml:space="preserve">l je oprávněn zasílat faktury </w:t>
      </w:r>
      <w:r>
        <w:rPr>
          <w:rFonts w:ascii="Times New Roman" w:hAnsi="Times New Roman"/>
        </w:rPr>
        <w:t xml:space="preserve">ve formátu PDF </w:t>
      </w:r>
      <w:r w:rsidRPr="0093448B">
        <w:rPr>
          <w:rFonts w:ascii="Times New Roman" w:hAnsi="Times New Roman"/>
        </w:rPr>
        <w:t>objednateli prostřednictvím elektronické pošty na adresu</w:t>
      </w:r>
      <w:r>
        <w:rPr>
          <w:rFonts w:ascii="Times New Roman" w:hAnsi="Times New Roman"/>
        </w:rPr>
        <w:t>:</w:t>
      </w:r>
    </w:p>
    <w:p w14:paraId="18464F9A" w14:textId="77777777" w:rsidR="008F24A5" w:rsidRPr="0093448B" w:rsidRDefault="008F24A5" w:rsidP="008F24A5">
      <w:pPr>
        <w:pStyle w:val="Odstavecseseznamem"/>
        <w:spacing w:after="60"/>
        <w:ind w:left="357"/>
        <w:contextualSpacing w:val="0"/>
        <w:rPr>
          <w:rFonts w:ascii="Times New Roman" w:hAnsi="Times New Roman"/>
        </w:rPr>
      </w:pPr>
      <w:r w:rsidRPr="0093448B">
        <w:rPr>
          <w:rFonts w:ascii="Times New Roman" w:hAnsi="Times New Roman"/>
        </w:rPr>
        <w:t xml:space="preserve">ONN: </w:t>
      </w:r>
      <w:hyperlink r:id="rId11" w:history="1">
        <w:r w:rsidRPr="0093448B">
          <w:t>fakturace@nemocnicenachod.cz</w:t>
        </w:r>
      </w:hyperlink>
      <w:r w:rsidRPr="0093448B">
        <w:rPr>
          <w:rFonts w:ascii="Times New Roman" w:hAnsi="Times New Roman"/>
        </w:rPr>
        <w:t xml:space="preserve"> , </w:t>
      </w:r>
    </w:p>
    <w:p w14:paraId="47CB827A" w14:textId="40EFF164" w:rsidR="008F24A5" w:rsidRPr="008F24A5" w:rsidRDefault="008F24A5" w:rsidP="00841FE6">
      <w:pPr>
        <w:pStyle w:val="Odstavecseseznamem"/>
        <w:spacing w:after="60"/>
        <w:ind w:left="357"/>
        <w:contextualSpacing w:val="0"/>
        <w:rPr>
          <w:rFonts w:ascii="Times New Roman" w:hAnsi="Times New Roman"/>
        </w:rPr>
      </w:pPr>
      <w:r w:rsidRPr="0093448B">
        <w:rPr>
          <w:rFonts w:ascii="Times New Roman" w:hAnsi="Times New Roman"/>
        </w:rPr>
        <w:t xml:space="preserve">NRK: </w:t>
      </w:r>
      <w:hyperlink r:id="rId12" w:history="1">
        <w:r w:rsidRPr="0093448B">
          <w:t>fakturace@nemocnicerk.cz</w:t>
        </w:r>
      </w:hyperlink>
      <w:r w:rsidRPr="0093448B">
        <w:rPr>
          <w:rFonts w:ascii="Times New Roman" w:hAnsi="Times New Roman"/>
        </w:rPr>
        <w:t xml:space="preserve"> </w:t>
      </w:r>
    </w:p>
    <w:p w14:paraId="5BFAC1E5" w14:textId="2AC5B08B" w:rsidR="00957543" w:rsidRPr="004F061C" w:rsidRDefault="00957543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Poskytovatel jako plátce daně z přidané hodnoty připočítá k</w:t>
      </w:r>
      <w:r>
        <w:rPr>
          <w:rFonts w:ascii="Times New Roman" w:hAnsi="Times New Roman"/>
        </w:rPr>
        <w:t xml:space="preserve"> odměně jakožto </w:t>
      </w:r>
      <w:r w:rsidRPr="00961B7A">
        <w:rPr>
          <w:rFonts w:ascii="Times New Roman" w:hAnsi="Times New Roman"/>
        </w:rPr>
        <w:t>fakturované ceně daň z přidané hodnoty v sazbě odpovídající zákonné úpravě v době, kdy bylo zdanitelné plnění uskutečněno.</w:t>
      </w:r>
      <w:r>
        <w:rPr>
          <w:rFonts w:ascii="Times New Roman" w:hAnsi="Times New Roman"/>
        </w:rPr>
        <w:t xml:space="preserve"> </w:t>
      </w:r>
      <w:bookmarkStart w:id="2" w:name="_Hlk155962302"/>
      <w:r>
        <w:rPr>
          <w:rFonts w:ascii="Times New Roman" w:hAnsi="Times New Roman"/>
        </w:rPr>
        <w:t xml:space="preserve">Objednatel se </w:t>
      </w:r>
      <w:r w:rsidR="002919EA">
        <w:rPr>
          <w:rFonts w:ascii="Times New Roman" w:hAnsi="Times New Roman"/>
        </w:rPr>
        <w:t xml:space="preserve">daň z přidané hodnoty </w:t>
      </w:r>
      <w:r>
        <w:rPr>
          <w:rFonts w:ascii="Times New Roman" w:hAnsi="Times New Roman"/>
        </w:rPr>
        <w:t>zavazuje uhradit</w:t>
      </w:r>
      <w:r w:rsidR="002919EA">
        <w:rPr>
          <w:rFonts w:ascii="Times New Roman" w:hAnsi="Times New Roman"/>
        </w:rPr>
        <w:t>.</w:t>
      </w:r>
    </w:p>
    <w:p w14:paraId="1DC47017" w14:textId="409BB3F1" w:rsidR="00562276" w:rsidRPr="002919EA" w:rsidRDefault="002A1CAB" w:rsidP="00F74421">
      <w:pPr>
        <w:pStyle w:val="Odstavecseseznamem"/>
        <w:numPr>
          <w:ilvl w:val="0"/>
          <w:numId w:val="23"/>
        </w:numPr>
        <w:spacing w:after="60"/>
        <w:ind w:left="357" w:hanging="357"/>
        <w:contextualSpacing w:val="0"/>
      </w:pPr>
      <w:bookmarkStart w:id="3" w:name="_Hlk182393314"/>
      <w:bookmarkEnd w:id="2"/>
      <w:r w:rsidRPr="00961B7A">
        <w:rPr>
          <w:rFonts w:ascii="Times New Roman" w:hAnsi="Times New Roman"/>
        </w:rPr>
        <w:t xml:space="preserve">Dodání produktů je zároveň pokládáno za uskutečnění zdanitelného plnění ve smyslu zákona č. 235/2004 Sb., o dani z přidané hodnoty, ve znění pozdějších předpisů. Faktura musí obsahovat všechny náležitosti řádného účetního a daňového dokladu ve smyslu příslušných právních předpisů, zejména shora uvedeného zákona o dani z přidané hodnoty. V případě, že faktura nebude mít odpovídající náležitosti nebo nebude jinak v souladu s touto smlouvou, je </w:t>
      </w:r>
      <w:r w:rsidR="004A40C4" w:rsidRPr="00961B7A">
        <w:rPr>
          <w:rFonts w:ascii="Times New Roman" w:hAnsi="Times New Roman"/>
        </w:rPr>
        <w:t>objednatel</w:t>
      </w:r>
      <w:r w:rsidRPr="00961B7A">
        <w:rPr>
          <w:rFonts w:ascii="Times New Roman" w:hAnsi="Times New Roman"/>
        </w:rPr>
        <w:t xml:space="preserve"> oprávněn ji vrátit ve lhůtě platnosti zpět poskytovatel k doplnění či opravě, aniž se tak dostane do prodlení s plněním příslušného závazku. Lhůta splatnosti počíná běžet znovu od opětovného doručení náležitě doplněného či opraveného dokladu.</w:t>
      </w:r>
    </w:p>
    <w:bookmarkEnd w:id="3"/>
    <w:p w14:paraId="05FD459E" w14:textId="79FBFF40" w:rsidR="002A1CAB" w:rsidRDefault="002A1CAB" w:rsidP="002A1CAB">
      <w:pPr>
        <w:pStyle w:val="Odstavecseseznamem"/>
        <w:numPr>
          <w:ilvl w:val="0"/>
          <w:numId w:val="23"/>
        </w:numPr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Platbu dle této smlouvy </w:t>
      </w:r>
      <w:r w:rsidR="004A40C4" w:rsidRPr="00961B7A">
        <w:rPr>
          <w:rFonts w:ascii="Times New Roman" w:hAnsi="Times New Roman"/>
        </w:rPr>
        <w:t>objednatel</w:t>
      </w:r>
      <w:r w:rsidRPr="00961B7A">
        <w:rPr>
          <w:rFonts w:ascii="Times New Roman" w:hAnsi="Times New Roman"/>
        </w:rPr>
        <w:t xml:space="preserve"> </w:t>
      </w:r>
      <w:r w:rsidR="002919EA">
        <w:rPr>
          <w:rFonts w:ascii="Times New Roman" w:hAnsi="Times New Roman"/>
        </w:rPr>
        <w:t>u</w:t>
      </w:r>
      <w:r w:rsidRPr="00961B7A">
        <w:rPr>
          <w:rFonts w:ascii="Times New Roman" w:hAnsi="Times New Roman"/>
        </w:rPr>
        <w:t>hrad</w:t>
      </w:r>
      <w:r w:rsidR="002919EA">
        <w:rPr>
          <w:rFonts w:ascii="Times New Roman" w:hAnsi="Times New Roman"/>
        </w:rPr>
        <w:t>í</w:t>
      </w:r>
      <w:r w:rsidRPr="00961B7A">
        <w:rPr>
          <w:rFonts w:ascii="Times New Roman" w:hAnsi="Times New Roman"/>
        </w:rPr>
        <w:t xml:space="preserve"> bezhotovostním převodem na bankovní účet poskytovatele uvedený v záhlaví této smlouvy. Povinnost </w:t>
      </w:r>
      <w:r w:rsidR="004A40C4" w:rsidRPr="00961B7A">
        <w:rPr>
          <w:rFonts w:ascii="Times New Roman" w:hAnsi="Times New Roman"/>
        </w:rPr>
        <w:t>objednatele</w:t>
      </w:r>
      <w:r w:rsidRPr="00961B7A">
        <w:rPr>
          <w:rFonts w:ascii="Times New Roman" w:hAnsi="Times New Roman"/>
        </w:rPr>
        <w:t xml:space="preserve"> plnit řádně a včas je splněna připsáním fakturované částky na účet poskytovatele. </w:t>
      </w:r>
    </w:p>
    <w:p w14:paraId="744F0597" w14:textId="77777777" w:rsidR="00E90B7C" w:rsidRPr="00415BB0" w:rsidRDefault="00E90B7C" w:rsidP="00841FE6">
      <w:pPr>
        <w:pStyle w:val="Odstavecseseznamem"/>
        <w:numPr>
          <w:ilvl w:val="0"/>
          <w:numId w:val="23"/>
        </w:numPr>
        <w:rPr>
          <w:rFonts w:ascii="Times New Roman" w:hAnsi="Times New Roman"/>
        </w:rPr>
      </w:pPr>
      <w:bookmarkStart w:id="4" w:name="_Hlk182393489"/>
      <w:r w:rsidRPr="00415BB0">
        <w:rPr>
          <w:rFonts w:ascii="Times New Roman" w:hAnsi="Times New Roman"/>
        </w:rPr>
        <w:t>Kromě náležitostí stanovených platnými právními předpisy pro daňový doklad je dodavatel povinen ve fakturách uvést i tyto údaje:</w:t>
      </w:r>
    </w:p>
    <w:p w14:paraId="16966E50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 xml:space="preserve">identifikaci </w:t>
      </w:r>
      <w:r>
        <w:rPr>
          <w:rFonts w:ascii="Times New Roman" w:hAnsi="Times New Roman" w:cs="Times New Roman"/>
          <w:color w:val="auto"/>
          <w:sz w:val="20"/>
          <w:szCs w:val="20"/>
        </w:rPr>
        <w:t>poskytovatele</w:t>
      </w:r>
      <w:r w:rsidRPr="0093448B">
        <w:rPr>
          <w:rFonts w:ascii="Times New Roman" w:hAnsi="Times New Roman" w:cs="Times New Roman"/>
          <w:color w:val="auto"/>
          <w:sz w:val="20"/>
          <w:szCs w:val="20"/>
        </w:rPr>
        <w:t xml:space="preserve"> a objednatele,</w:t>
      </w:r>
    </w:p>
    <w:p w14:paraId="2412C1AA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den splatnosti,</w:t>
      </w:r>
    </w:p>
    <w:p w14:paraId="7E9C5EFC" w14:textId="173BDBB3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označení peněžního ústavu a číslo účtu, ve prospěch kterého má být provedena platba, konstantní a variabilní symbol,</w:t>
      </w:r>
    </w:p>
    <w:p w14:paraId="4FF4EDA5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odvolávka na tuto smlouvu,</w:t>
      </w:r>
    </w:p>
    <w:p w14:paraId="024DB5C7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razítko a podpis osoby oprávněné k vystavení zálohového listu, dílčího a konečného účetního dokladu,</w:t>
      </w:r>
    </w:p>
    <w:p w14:paraId="7A4336CE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soupis příloh,</w:t>
      </w:r>
    </w:p>
    <w:p w14:paraId="7F9A80C9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>název a číslo projektu:</w:t>
      </w:r>
    </w:p>
    <w:p w14:paraId="654B8AD7" w14:textId="77777777" w:rsidR="00E90B7C" w:rsidRPr="0093448B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 w:cs="Times New Roman"/>
          <w:color w:val="auto"/>
          <w:sz w:val="20"/>
          <w:szCs w:val="20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 xml:space="preserve">ONN: Rozvoj eHealth v Nemocnici Náchod, </w:t>
      </w:r>
      <w:proofErr w:type="spellStart"/>
      <w:r w:rsidRPr="0093448B">
        <w:rPr>
          <w:rFonts w:ascii="Times New Roman" w:hAnsi="Times New Roman" w:cs="Times New Roman"/>
          <w:color w:val="auto"/>
          <w:sz w:val="20"/>
          <w:szCs w:val="20"/>
        </w:rPr>
        <w:t>reg</w:t>
      </w:r>
      <w:proofErr w:type="spellEnd"/>
      <w:r w:rsidRPr="0093448B">
        <w:rPr>
          <w:rFonts w:ascii="Times New Roman" w:hAnsi="Times New Roman" w:cs="Times New Roman"/>
          <w:color w:val="auto"/>
          <w:sz w:val="20"/>
          <w:szCs w:val="20"/>
        </w:rPr>
        <w:t>. č. [doplní Objednatel]</w:t>
      </w:r>
    </w:p>
    <w:p w14:paraId="0A32BAFA" w14:textId="646F242A" w:rsidR="00E90B7C" w:rsidRPr="00841FE6" w:rsidRDefault="00E90B7C" w:rsidP="00841FE6">
      <w:pPr>
        <w:pStyle w:val="Nadpis2"/>
        <w:numPr>
          <w:ilvl w:val="0"/>
          <w:numId w:val="40"/>
        </w:numPr>
        <w:spacing w:line="276" w:lineRule="auto"/>
        <w:ind w:left="993"/>
        <w:rPr>
          <w:rFonts w:ascii="Times New Roman" w:hAnsi="Times New Roman"/>
        </w:rPr>
      </w:pPr>
      <w:r w:rsidRPr="0093448B">
        <w:rPr>
          <w:rFonts w:ascii="Times New Roman" w:hAnsi="Times New Roman" w:cs="Times New Roman"/>
          <w:color w:val="auto"/>
          <w:sz w:val="20"/>
          <w:szCs w:val="20"/>
        </w:rPr>
        <w:t xml:space="preserve">NRK: Rozvoj eHealth Nemocnice Rychnov nad Kněžnou, </w:t>
      </w:r>
      <w:proofErr w:type="spellStart"/>
      <w:r w:rsidRPr="0093448B">
        <w:rPr>
          <w:rFonts w:ascii="Times New Roman" w:hAnsi="Times New Roman" w:cs="Times New Roman"/>
          <w:color w:val="auto"/>
          <w:sz w:val="20"/>
          <w:szCs w:val="20"/>
        </w:rPr>
        <w:t>reg</w:t>
      </w:r>
      <w:proofErr w:type="spellEnd"/>
      <w:r w:rsidRPr="0093448B">
        <w:rPr>
          <w:rFonts w:ascii="Times New Roman" w:hAnsi="Times New Roman" w:cs="Times New Roman"/>
          <w:color w:val="auto"/>
          <w:sz w:val="20"/>
          <w:szCs w:val="20"/>
        </w:rPr>
        <w:t>. č. [doplní Objednatel].</w:t>
      </w:r>
    </w:p>
    <w:bookmarkEnd w:id="4"/>
    <w:p w14:paraId="0306BAC2" w14:textId="77777777" w:rsidR="002A1CAB" w:rsidRPr="00841FE6" w:rsidRDefault="002A1CAB" w:rsidP="00841FE6">
      <w:pPr>
        <w:pStyle w:val="Odstavecseseznamem"/>
        <w:ind w:left="360"/>
        <w:rPr>
          <w:b/>
        </w:rPr>
      </w:pPr>
    </w:p>
    <w:p w14:paraId="343768AA" w14:textId="77777777" w:rsidR="002A1CAB" w:rsidRPr="000638BA" w:rsidRDefault="002A1CAB" w:rsidP="002A1CAB">
      <w:pPr>
        <w:rPr>
          <w:b/>
        </w:rPr>
      </w:pPr>
    </w:p>
    <w:p w14:paraId="4CB7007A" w14:textId="1893E493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 xml:space="preserve">Článek </w:t>
      </w:r>
      <w:r w:rsidR="00E10707">
        <w:rPr>
          <w:b/>
          <w:sz w:val="22"/>
        </w:rPr>
        <w:t>4</w:t>
      </w:r>
    </w:p>
    <w:p w14:paraId="239A1413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Podmínky licence</w:t>
      </w:r>
    </w:p>
    <w:p w14:paraId="093061BE" w14:textId="77777777" w:rsidR="006438B0" w:rsidRPr="000638BA" w:rsidRDefault="006438B0" w:rsidP="002A1CAB">
      <w:pPr>
        <w:jc w:val="center"/>
        <w:rPr>
          <w:b/>
        </w:rPr>
      </w:pPr>
    </w:p>
    <w:p w14:paraId="36101390" w14:textId="1E866377" w:rsidR="00995489" w:rsidRPr="00961B7A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je oprávněn užívat licenci pouze za podmínek touto smlouvou stanovených.</w:t>
      </w:r>
    </w:p>
    <w:p w14:paraId="086A87CE" w14:textId="70C237AA" w:rsidR="002A1CAB" w:rsidRPr="00961B7A" w:rsidRDefault="002A1CAB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Poskytovatel poskytuje </w:t>
      </w:r>
      <w:r w:rsidR="004A40C4" w:rsidRPr="00961B7A">
        <w:rPr>
          <w:rFonts w:ascii="Times New Roman" w:hAnsi="Times New Roman"/>
        </w:rPr>
        <w:t>objednateli</w:t>
      </w:r>
      <w:r w:rsidRPr="00961B7A">
        <w:rPr>
          <w:rFonts w:ascii="Times New Roman" w:hAnsi="Times New Roman"/>
        </w:rPr>
        <w:t xml:space="preserve"> licenc</w:t>
      </w:r>
      <w:r w:rsidR="008C5C04" w:rsidRPr="00961B7A">
        <w:rPr>
          <w:rFonts w:ascii="Times New Roman" w:hAnsi="Times New Roman"/>
        </w:rPr>
        <w:t xml:space="preserve">i k autorskému dílu </w:t>
      </w:r>
      <w:r w:rsidRPr="00961B7A">
        <w:rPr>
          <w:rFonts w:ascii="Times New Roman" w:hAnsi="Times New Roman"/>
        </w:rPr>
        <w:t>za následujících podmínek:</w:t>
      </w:r>
    </w:p>
    <w:p w14:paraId="23004DCD" w14:textId="3B63233B" w:rsidR="00987511" w:rsidRPr="00961B7A" w:rsidRDefault="00987511" w:rsidP="004F061C">
      <w:pPr>
        <w:numPr>
          <w:ilvl w:val="0"/>
          <w:numId w:val="11"/>
        </w:numPr>
        <w:spacing w:after="60"/>
        <w:ind w:hanging="357"/>
        <w:rPr>
          <w:sz w:val="20"/>
          <w:szCs w:val="20"/>
        </w:rPr>
      </w:pPr>
      <w:r w:rsidRPr="00961B7A">
        <w:rPr>
          <w:sz w:val="20"/>
          <w:szCs w:val="20"/>
        </w:rPr>
        <w:t xml:space="preserve">licence je poskytnuta </w:t>
      </w:r>
      <w:r w:rsidR="00883060" w:rsidRPr="00961B7A">
        <w:rPr>
          <w:sz w:val="20"/>
          <w:szCs w:val="20"/>
        </w:rPr>
        <w:t>jako nevýhradní</w:t>
      </w:r>
      <w:r w:rsidR="00BB577A" w:rsidRPr="00961B7A">
        <w:rPr>
          <w:sz w:val="20"/>
          <w:szCs w:val="20"/>
        </w:rPr>
        <w:t xml:space="preserve">, a to </w:t>
      </w:r>
      <w:r w:rsidRPr="00961B7A">
        <w:rPr>
          <w:sz w:val="20"/>
          <w:szCs w:val="20"/>
        </w:rPr>
        <w:t xml:space="preserve">v rozsahu </w:t>
      </w:r>
      <w:r w:rsidR="008C5C04" w:rsidRPr="00961B7A">
        <w:rPr>
          <w:sz w:val="20"/>
          <w:szCs w:val="20"/>
        </w:rPr>
        <w:t xml:space="preserve">užívání dle </w:t>
      </w:r>
      <w:r w:rsidRPr="00961B7A">
        <w:rPr>
          <w:sz w:val="20"/>
          <w:szCs w:val="20"/>
        </w:rPr>
        <w:t>přílohy č.1 této smlouvy;</w:t>
      </w:r>
    </w:p>
    <w:p w14:paraId="69B19136" w14:textId="380AC07D" w:rsidR="002A1CAB" w:rsidRDefault="002A1CAB" w:rsidP="007029A1">
      <w:pPr>
        <w:numPr>
          <w:ilvl w:val="0"/>
          <w:numId w:val="11"/>
        </w:numPr>
        <w:spacing w:after="60"/>
        <w:ind w:hanging="357"/>
        <w:jc w:val="both"/>
        <w:rPr>
          <w:sz w:val="20"/>
          <w:szCs w:val="20"/>
        </w:rPr>
      </w:pPr>
      <w:r w:rsidRPr="00961B7A">
        <w:rPr>
          <w:sz w:val="20"/>
          <w:szCs w:val="20"/>
        </w:rPr>
        <w:t xml:space="preserve">licence </w:t>
      </w:r>
      <w:r w:rsidR="00EB4EB7" w:rsidRPr="00EB4EB7">
        <w:rPr>
          <w:sz w:val="20"/>
          <w:szCs w:val="20"/>
        </w:rPr>
        <w:t>k modulům nemocničního informačního systému</w:t>
      </w:r>
      <w:r w:rsidR="00EB4EB7" w:rsidRPr="00961B7A">
        <w:rPr>
          <w:sz w:val="20"/>
          <w:szCs w:val="20"/>
        </w:rPr>
        <w:t xml:space="preserve"> </w:t>
      </w:r>
      <w:r w:rsidR="00EB4EB7">
        <w:rPr>
          <w:sz w:val="20"/>
          <w:szCs w:val="20"/>
        </w:rPr>
        <w:t>dle čl.</w:t>
      </w:r>
      <w:r w:rsidR="00B54C7E">
        <w:rPr>
          <w:sz w:val="20"/>
          <w:szCs w:val="20"/>
        </w:rPr>
        <w:t xml:space="preserve"> 2, odst.</w:t>
      </w:r>
      <w:r w:rsidR="00EB4EB7">
        <w:rPr>
          <w:sz w:val="20"/>
          <w:szCs w:val="20"/>
        </w:rPr>
        <w:t xml:space="preserve"> </w:t>
      </w:r>
      <w:r w:rsidR="000350AF">
        <w:rPr>
          <w:sz w:val="20"/>
          <w:szCs w:val="20"/>
        </w:rPr>
        <w:t>1.1</w:t>
      </w:r>
      <w:r w:rsidR="00EB4EB7">
        <w:rPr>
          <w:sz w:val="20"/>
          <w:szCs w:val="20"/>
        </w:rPr>
        <w:t xml:space="preserve"> </w:t>
      </w:r>
      <w:r w:rsidRPr="00961B7A">
        <w:rPr>
          <w:sz w:val="20"/>
          <w:szCs w:val="20"/>
        </w:rPr>
        <w:t>je poskytnuta jako časově neomezená, nejméně však pro celé období autorské ochrany produktů dle autorského zákona</w:t>
      </w:r>
      <w:r w:rsidR="007029A1">
        <w:rPr>
          <w:sz w:val="20"/>
          <w:szCs w:val="20"/>
        </w:rPr>
        <w:t>;</w:t>
      </w:r>
    </w:p>
    <w:p w14:paraId="58B36CDC" w14:textId="3213BB10" w:rsidR="00EB4EB7" w:rsidRDefault="00EB4EB7" w:rsidP="007029A1">
      <w:pPr>
        <w:numPr>
          <w:ilvl w:val="0"/>
          <w:numId w:val="11"/>
        </w:numPr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licence k nativní aplikaci dle čl.</w:t>
      </w:r>
      <w:r w:rsidR="00B54C7E">
        <w:rPr>
          <w:sz w:val="20"/>
          <w:szCs w:val="20"/>
        </w:rPr>
        <w:t xml:space="preserve"> 2, odst.</w:t>
      </w:r>
      <w:r>
        <w:rPr>
          <w:sz w:val="20"/>
          <w:szCs w:val="20"/>
        </w:rPr>
        <w:t xml:space="preserve"> </w:t>
      </w:r>
      <w:r w:rsidR="000350AF">
        <w:rPr>
          <w:sz w:val="20"/>
          <w:szCs w:val="20"/>
        </w:rPr>
        <w:t>1</w:t>
      </w:r>
      <w:r>
        <w:rPr>
          <w:sz w:val="20"/>
          <w:szCs w:val="20"/>
        </w:rPr>
        <w:t>.2 této smlouvy je časově omezená, a to po dobu 5 let;</w:t>
      </w:r>
    </w:p>
    <w:p w14:paraId="51D7F616" w14:textId="39FC3146" w:rsidR="002A1CAB" w:rsidRPr="00EB4EB7" w:rsidRDefault="00EB4EB7" w:rsidP="00EB4EB7">
      <w:pPr>
        <w:numPr>
          <w:ilvl w:val="0"/>
          <w:numId w:val="11"/>
        </w:numPr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licence k nativní aplikaci dle čl. </w:t>
      </w:r>
      <w:r w:rsidR="00B54C7E">
        <w:rPr>
          <w:sz w:val="20"/>
          <w:szCs w:val="20"/>
        </w:rPr>
        <w:t xml:space="preserve">2, odst. </w:t>
      </w:r>
      <w:r>
        <w:rPr>
          <w:sz w:val="20"/>
          <w:szCs w:val="20"/>
        </w:rPr>
        <w:t>1.3 této smlouvy je časově omezená, a to po dobu 5 let;</w:t>
      </w:r>
    </w:p>
    <w:p w14:paraId="40452765" w14:textId="517785EA" w:rsidR="00E10707" w:rsidRPr="00EB4EB7" w:rsidRDefault="008C5C04" w:rsidP="007029A1">
      <w:pPr>
        <w:numPr>
          <w:ilvl w:val="0"/>
          <w:numId w:val="11"/>
        </w:numPr>
        <w:spacing w:after="60"/>
        <w:ind w:hanging="357"/>
      </w:pPr>
      <w:r w:rsidRPr="00961B7A">
        <w:rPr>
          <w:sz w:val="20"/>
          <w:szCs w:val="20"/>
        </w:rPr>
        <w:t>licence co do množství oprávněných uživatelů k užívání autorského díla jako neomezenou</w:t>
      </w:r>
      <w:r w:rsidR="00EB4EB7" w:rsidRPr="00961B7A">
        <w:rPr>
          <w:sz w:val="20"/>
          <w:szCs w:val="20"/>
        </w:rPr>
        <w:t>;</w:t>
      </w:r>
    </w:p>
    <w:p w14:paraId="6EE10201" w14:textId="6475CA29" w:rsidR="00EB4EB7" w:rsidRPr="007029A1" w:rsidRDefault="00EB4EB7" w:rsidP="007029A1">
      <w:pPr>
        <w:numPr>
          <w:ilvl w:val="0"/>
          <w:numId w:val="11"/>
        </w:numPr>
        <w:spacing w:after="60"/>
        <w:ind w:hanging="357"/>
      </w:pPr>
      <w:r w:rsidRPr="00961B7A">
        <w:rPr>
          <w:sz w:val="20"/>
          <w:szCs w:val="20"/>
        </w:rPr>
        <w:t>licence je poskytnuta pro území České republiky</w:t>
      </w:r>
      <w:r>
        <w:rPr>
          <w:sz w:val="20"/>
          <w:szCs w:val="20"/>
        </w:rPr>
        <w:t>.</w:t>
      </w:r>
    </w:p>
    <w:p w14:paraId="44F9A042" w14:textId="1EE48724" w:rsidR="00562276" w:rsidRPr="00961B7A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není oprávněn</w:t>
      </w:r>
      <w:r w:rsidR="00AC14DF">
        <w:rPr>
          <w:rFonts w:ascii="Times New Roman" w:hAnsi="Times New Roman"/>
        </w:rPr>
        <w:t>, není-li v této smlouvě stanoveno jinak,</w:t>
      </w:r>
      <w:r w:rsidR="002A1CAB" w:rsidRPr="00961B7A">
        <w:rPr>
          <w:rFonts w:ascii="Times New Roman" w:hAnsi="Times New Roman"/>
        </w:rPr>
        <w:t xml:space="preserve"> bez předcházejícího písemného souhlasu poskytovatele jakýmkoliv způsobem postoupit, přenechat, zapůjčit, umožnit užívání či jinak dočasně ani trvale poskytnout oprávnění tvořící součást licence nebo licenci třetím osobám (podlicence). </w:t>
      </w:r>
    </w:p>
    <w:p w14:paraId="2CCCA19F" w14:textId="1BAC2E13" w:rsidR="00562276" w:rsidRPr="00961B7A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rovněž není oprávněn do produktů zasahovat jinak než formou zákaznického nastavení, které dokumentace programu připouští. Zásah do produktů nutný k vytvoření rozhraní nutného k výměně dat s jiným počítačovým programem či databází je povolen bez souhlasu poskytovatele pouze tehdy, pokud to dokumentace produktů výslovně připouští.</w:t>
      </w:r>
    </w:p>
    <w:p w14:paraId="649E0F2E" w14:textId="707F19FA" w:rsidR="00562276" w:rsidRPr="00961B7A" w:rsidRDefault="004A40C4" w:rsidP="004F061C">
      <w:pPr>
        <w:pStyle w:val="Odstavecseseznamem"/>
        <w:numPr>
          <w:ilvl w:val="0"/>
          <w:numId w:val="20"/>
        </w:numPr>
        <w:spacing w:after="60" w:line="240" w:lineRule="auto"/>
        <w:ind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není povinen licenci využít.</w:t>
      </w:r>
    </w:p>
    <w:p w14:paraId="7174E945" w14:textId="3C63C970" w:rsidR="00562276" w:rsidRPr="00961B7A" w:rsidRDefault="004A40C4" w:rsidP="007029A1">
      <w:pPr>
        <w:pStyle w:val="Odstavecseseznamem"/>
        <w:numPr>
          <w:ilvl w:val="0"/>
          <w:numId w:val="20"/>
        </w:numPr>
        <w:spacing w:after="60" w:line="240" w:lineRule="auto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je oprávněn vytvořit pouze jednu záložní a jednu archivní rozmnoženinu produktů, a to výlučně pro svou vlastní potřebu. Tyto rozmnoženiny musí </w:t>
      </w: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zabezpečit proti ztrátě, odcizení, zneužití třetími osobami, a to v souladu s využitím odborných znalostí potřebných pro takové nakládaní s rozmnoženinami a musí je označit všemi autorskými právy a označeními jako originál.</w:t>
      </w:r>
    </w:p>
    <w:p w14:paraId="3F92B4DB" w14:textId="5D6F800C" w:rsidR="002A1CAB" w:rsidRDefault="002A1CAB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Licence udělená na základě této smlouvy, resp. práva a povinnosti s ní spojená přecházejí při zániku </w:t>
      </w:r>
      <w:r w:rsidR="004A40C4" w:rsidRPr="00961B7A">
        <w:rPr>
          <w:rFonts w:ascii="Times New Roman" w:hAnsi="Times New Roman"/>
        </w:rPr>
        <w:t>objednatele</w:t>
      </w:r>
      <w:r w:rsidRPr="00961B7A">
        <w:rPr>
          <w:rFonts w:ascii="Times New Roman" w:hAnsi="Times New Roman"/>
        </w:rPr>
        <w:t xml:space="preserve"> na jeho právního nástupce.</w:t>
      </w:r>
    </w:p>
    <w:p w14:paraId="19902C0C" w14:textId="03EF7E1D" w:rsidR="00E10707" w:rsidRDefault="00E10707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Smluvní strany sjednávají,</w:t>
      </w:r>
      <w:r w:rsidR="007029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že s</w:t>
      </w:r>
      <w:r w:rsidRPr="00961B7A">
        <w:rPr>
          <w:rFonts w:ascii="Times New Roman" w:hAnsi="Times New Roman"/>
        </w:rPr>
        <w:t>oučást</w:t>
      </w:r>
      <w:r>
        <w:rPr>
          <w:rFonts w:ascii="Times New Roman" w:hAnsi="Times New Roman"/>
        </w:rPr>
        <w:t>i</w:t>
      </w:r>
      <w:r w:rsidRPr="00961B7A">
        <w:rPr>
          <w:rFonts w:ascii="Times New Roman" w:hAnsi="Times New Roman"/>
        </w:rPr>
        <w:t xml:space="preserve"> produkt</w:t>
      </w:r>
      <w:r>
        <w:rPr>
          <w:rFonts w:ascii="Times New Roman" w:hAnsi="Times New Roman"/>
        </w:rPr>
        <w:t>ů</w:t>
      </w:r>
      <w:r w:rsidRPr="00961B7A">
        <w:rPr>
          <w:rFonts w:ascii="Times New Roman" w:hAnsi="Times New Roman"/>
        </w:rPr>
        <w:t xml:space="preserve"> jakožto autorského díla (zejména software, tedy počítačový program) podléhají ochraně podle zákona č. 121/2000 Sb. ve zněních pozdějších předpisů a zákona č. 89/2012 Sb. ve zněních pozdějších předpisů, a to ať již vytvořené přímo poskytovatelem nebo některým z jeho dodavatelů</w:t>
      </w:r>
      <w:r>
        <w:rPr>
          <w:rFonts w:ascii="Times New Roman" w:hAnsi="Times New Roman"/>
        </w:rPr>
        <w:t>.</w:t>
      </w:r>
    </w:p>
    <w:p w14:paraId="25F0B869" w14:textId="48A9614A" w:rsidR="00E10707" w:rsidRDefault="00E10707" w:rsidP="007029A1">
      <w:pPr>
        <w:pStyle w:val="Odstavecseseznamem"/>
        <w:numPr>
          <w:ilvl w:val="0"/>
          <w:numId w:val="20"/>
        </w:numPr>
        <w:spacing w:after="60" w:line="240" w:lineRule="auto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Licence je poskytována na aktuální verzi produktů tzv. generační verze. </w:t>
      </w:r>
      <w:r w:rsidR="007029A1">
        <w:rPr>
          <w:rFonts w:ascii="Times New Roman" w:hAnsi="Times New Roman"/>
        </w:rPr>
        <w:t>Dojde-li</w:t>
      </w:r>
      <w:r w:rsidRPr="00961B7A">
        <w:rPr>
          <w:rFonts w:ascii="Times New Roman" w:hAnsi="Times New Roman"/>
        </w:rPr>
        <w:t xml:space="preserve"> k tzv. upgrade produktu na vyšší generační verzi, </w:t>
      </w:r>
      <w:r w:rsidR="007029A1">
        <w:rPr>
          <w:rFonts w:ascii="Times New Roman" w:hAnsi="Times New Roman"/>
        </w:rPr>
        <w:t>zavazuje se poskytovatel</w:t>
      </w:r>
      <w:r w:rsidR="007029A1" w:rsidRPr="007029A1">
        <w:rPr>
          <w:rFonts w:ascii="Times New Roman" w:hAnsi="Times New Roman"/>
        </w:rPr>
        <w:t xml:space="preserve"> předložit objednateli nabídku upgradu na vyšší generaci</w:t>
      </w:r>
      <w:r w:rsidRPr="007029A1">
        <w:rPr>
          <w:rFonts w:ascii="Times New Roman" w:hAnsi="Times New Roman"/>
        </w:rPr>
        <w:t xml:space="preserve">. </w:t>
      </w:r>
    </w:p>
    <w:p w14:paraId="25061E10" w14:textId="36F4364A" w:rsidR="001C18F6" w:rsidRDefault="001C18F6" w:rsidP="001C18F6">
      <w:pPr>
        <w:spacing w:after="60"/>
      </w:pPr>
    </w:p>
    <w:p w14:paraId="4818BD86" w14:textId="77777777" w:rsidR="007E3DB8" w:rsidRDefault="007E3DB8" w:rsidP="001C18F6">
      <w:pPr>
        <w:spacing w:after="60"/>
      </w:pPr>
    </w:p>
    <w:p w14:paraId="080910E8" w14:textId="77777777" w:rsidR="007E3DB8" w:rsidRDefault="007E3DB8" w:rsidP="001C18F6">
      <w:pPr>
        <w:spacing w:after="60"/>
      </w:pPr>
    </w:p>
    <w:p w14:paraId="0A565AAD" w14:textId="77777777" w:rsidR="007E3DB8" w:rsidRDefault="007E3DB8" w:rsidP="001C18F6">
      <w:pPr>
        <w:spacing w:after="60"/>
      </w:pPr>
    </w:p>
    <w:p w14:paraId="3CF1970D" w14:textId="77777777" w:rsidR="006B5697" w:rsidRPr="000638BA" w:rsidRDefault="006B5697" w:rsidP="006B5697">
      <w:pPr>
        <w:jc w:val="center"/>
        <w:rPr>
          <w:b/>
        </w:rPr>
      </w:pPr>
      <w:r w:rsidRPr="000638BA">
        <w:rPr>
          <w:b/>
          <w:sz w:val="22"/>
        </w:rPr>
        <w:t xml:space="preserve">Článek </w:t>
      </w:r>
      <w:r>
        <w:rPr>
          <w:b/>
          <w:sz w:val="22"/>
        </w:rPr>
        <w:t>5</w:t>
      </w:r>
    </w:p>
    <w:p w14:paraId="1B3CA0D2" w14:textId="73F0EBB8" w:rsidR="006B5697" w:rsidRDefault="006B5697" w:rsidP="006B5697">
      <w:pPr>
        <w:jc w:val="center"/>
        <w:rPr>
          <w:b/>
        </w:rPr>
      </w:pPr>
      <w:r>
        <w:rPr>
          <w:b/>
        </w:rPr>
        <w:t xml:space="preserve">Kybernetická bezpečnost </w:t>
      </w:r>
    </w:p>
    <w:p w14:paraId="51D3946A" w14:textId="77777777" w:rsidR="006B5697" w:rsidRDefault="006B5697" w:rsidP="007E3DB8">
      <w:pPr>
        <w:spacing w:after="60"/>
        <w:jc w:val="both"/>
      </w:pPr>
    </w:p>
    <w:p w14:paraId="5A374070" w14:textId="7B06EC8D" w:rsidR="006B5697" w:rsidRPr="007E3DB8" w:rsidRDefault="006B5697" w:rsidP="007E3DB8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>Předmět plnění dle této licenční smlouvy vstupuje do informačního prostředí Objednatele s přímými dopady těchto právních předpisů:</w:t>
      </w:r>
    </w:p>
    <w:p w14:paraId="14AFFBEE" w14:textId="0EB45A7B" w:rsidR="006B5697" w:rsidRPr="007E3DB8" w:rsidRDefault="006B5697" w:rsidP="007E3DB8">
      <w:pPr>
        <w:pStyle w:val="Odstavecseseznamem"/>
        <w:spacing w:after="60"/>
        <w:ind w:left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>•</w:t>
      </w:r>
      <w:r w:rsidRPr="007E3DB8">
        <w:rPr>
          <w:rFonts w:ascii="Times New Roman" w:hAnsi="Times New Roman"/>
        </w:rPr>
        <w:tab/>
        <w:t xml:space="preserve">zákon č. 181/2014 Sb., o kybernetické bezpečnosti a o změně souvisejících zákonů (zákon o kybernetické bezpečnosti </w:t>
      </w:r>
      <w:proofErr w:type="spellStart"/>
      <w:r w:rsidRPr="007E3DB8">
        <w:rPr>
          <w:rFonts w:ascii="Times New Roman" w:hAnsi="Times New Roman"/>
        </w:rPr>
        <w:t>ZoKB</w:t>
      </w:r>
      <w:proofErr w:type="spellEnd"/>
      <w:r w:rsidRPr="007E3DB8">
        <w:rPr>
          <w:rFonts w:ascii="Times New Roman" w:hAnsi="Times New Roman"/>
        </w:rPr>
        <w:t>)</w:t>
      </w:r>
    </w:p>
    <w:p w14:paraId="3E609AE0" w14:textId="77777777" w:rsidR="006B5697" w:rsidRPr="007E3DB8" w:rsidRDefault="006B5697" w:rsidP="007E3DB8">
      <w:pPr>
        <w:pStyle w:val="Odstavecseseznamem"/>
        <w:spacing w:after="60"/>
        <w:ind w:left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>•</w:t>
      </w:r>
      <w:r w:rsidRPr="007E3DB8">
        <w:rPr>
          <w:rFonts w:ascii="Times New Roman" w:hAnsi="Times New Roman"/>
        </w:rPr>
        <w:tab/>
        <w:t>vyhláška č. 82/2018 Sb., o bezpečnostních opatřeních, kybernetických bezpečnostních incidentech, reaktivních opatřeních, náležitostech podání v oblasti kybernetické bezpečnosti a likvidaci dat (vyhláška o kybernetické bezpečnosti)</w:t>
      </w:r>
    </w:p>
    <w:p w14:paraId="1B224CCF" w14:textId="77777777" w:rsidR="006B5697" w:rsidRPr="007E3DB8" w:rsidRDefault="006B5697" w:rsidP="007E3DB8">
      <w:pPr>
        <w:pStyle w:val="Odstavecseseznamem"/>
        <w:spacing w:after="60"/>
        <w:ind w:left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>•</w:t>
      </w:r>
      <w:r w:rsidRPr="007E3DB8">
        <w:rPr>
          <w:rFonts w:ascii="Times New Roman" w:hAnsi="Times New Roman"/>
        </w:rPr>
        <w:tab/>
        <w:t>Směrnice Evropského parlamentu a Rady (EU) 2022/2555 ze dne 14. prosince 2022 o opatřeních k zajištění vysoké společné úrovně kybernetické bezpečnosti v Unii a o změně nařízení (EU) č. 910/2014 a směrnice (EU) 2018/1972 a o zrušení směrnice (EU) 2016/1148 (směrnice NIS 2)</w:t>
      </w:r>
    </w:p>
    <w:p w14:paraId="7B6EC14C" w14:textId="407BE490" w:rsidR="006B5697" w:rsidRPr="007E3DB8" w:rsidRDefault="007E3DB8" w:rsidP="007E3DB8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>Poskytovatel</w:t>
      </w:r>
      <w:r w:rsidR="006B5697" w:rsidRPr="007E3DB8">
        <w:rPr>
          <w:rFonts w:ascii="Times New Roman" w:hAnsi="Times New Roman"/>
        </w:rPr>
        <w:t xml:space="preserve"> musí jednat řádně a v kontextu výše uvedených právních předpisů v oblasti kybernetické bezpečnosti a předmět prodeje musí vždy splňovat minimálně požadavky uvedené legislativy. </w:t>
      </w:r>
    </w:p>
    <w:p w14:paraId="0DE954FA" w14:textId="79149922" w:rsidR="006B5697" w:rsidRPr="007E3DB8" w:rsidRDefault="006B5697" w:rsidP="007E3DB8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 xml:space="preserve">Objednatel upozorňuje poskytovatele, že je osobou povinnou ve smyslu § 3 písm. g) </w:t>
      </w:r>
      <w:proofErr w:type="spellStart"/>
      <w:r w:rsidRPr="007E3DB8">
        <w:rPr>
          <w:rFonts w:ascii="Times New Roman" w:hAnsi="Times New Roman"/>
        </w:rPr>
        <w:t>ZoKB</w:t>
      </w:r>
      <w:proofErr w:type="spellEnd"/>
      <w:r w:rsidRPr="007E3DB8">
        <w:rPr>
          <w:rFonts w:ascii="Times New Roman" w:hAnsi="Times New Roman"/>
        </w:rPr>
        <w:t xml:space="preserve"> provozující systém základní služby. </w:t>
      </w:r>
    </w:p>
    <w:p w14:paraId="264399DA" w14:textId="4DA35BD8" w:rsidR="006B5697" w:rsidRDefault="006B5697" w:rsidP="007E3DB8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7E3DB8">
        <w:rPr>
          <w:rFonts w:ascii="Times New Roman" w:hAnsi="Times New Roman"/>
        </w:rPr>
        <w:t xml:space="preserve">Dále objednatel upozorňuje poskytovatele, že předmět prodeje bude podroben analýze rizik, jejímž závěrem může být to, že poskytovatel bude podle </w:t>
      </w:r>
      <w:proofErr w:type="spellStart"/>
      <w:r w:rsidRPr="007E3DB8">
        <w:rPr>
          <w:rFonts w:ascii="Times New Roman" w:hAnsi="Times New Roman"/>
        </w:rPr>
        <w:t>ZoKB</w:t>
      </w:r>
      <w:proofErr w:type="spellEnd"/>
      <w:r w:rsidRPr="007E3DB8">
        <w:rPr>
          <w:rFonts w:ascii="Times New Roman" w:hAnsi="Times New Roman"/>
        </w:rPr>
        <w:t xml:space="preserve"> zařazen mezi význam</w:t>
      </w:r>
      <w:r w:rsidR="00AD3747" w:rsidRPr="007E3DB8">
        <w:rPr>
          <w:rFonts w:ascii="Times New Roman" w:hAnsi="Times New Roman"/>
        </w:rPr>
        <w:t>n</w:t>
      </w:r>
      <w:r w:rsidRPr="007E3DB8">
        <w:rPr>
          <w:rFonts w:ascii="Times New Roman" w:hAnsi="Times New Roman"/>
        </w:rPr>
        <w:t xml:space="preserve">é dodavatele. </w:t>
      </w:r>
    </w:p>
    <w:p w14:paraId="00529457" w14:textId="2186CD31" w:rsidR="00350AFE" w:rsidRPr="007E3DB8" w:rsidRDefault="00350AFE" w:rsidP="007E3DB8">
      <w:pPr>
        <w:pStyle w:val="Odstavecseseznamem"/>
        <w:numPr>
          <w:ilvl w:val="0"/>
          <w:numId w:val="19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350AFE">
        <w:rPr>
          <w:rFonts w:ascii="Times New Roman" w:hAnsi="Times New Roman"/>
        </w:rPr>
        <w:t xml:space="preserve">Poskytovatel garantuje, že všechny SW moduly dodávaného systému (NIS) splňují zákonné požadavky na ochranu osobních údajů dle Zákona č. 110/2019 Sb. o zpracování osobních údajů a General Data </w:t>
      </w:r>
      <w:proofErr w:type="spellStart"/>
      <w:r w:rsidRPr="00350AFE">
        <w:rPr>
          <w:rFonts w:ascii="Times New Roman" w:hAnsi="Times New Roman"/>
        </w:rPr>
        <w:t>Protection</w:t>
      </w:r>
      <w:proofErr w:type="spellEnd"/>
      <w:r w:rsidRPr="00350AFE">
        <w:rPr>
          <w:rFonts w:ascii="Times New Roman" w:hAnsi="Times New Roman"/>
        </w:rPr>
        <w:t xml:space="preserve"> </w:t>
      </w:r>
      <w:proofErr w:type="spellStart"/>
      <w:r w:rsidRPr="00350AFE">
        <w:rPr>
          <w:rFonts w:ascii="Times New Roman" w:hAnsi="Times New Roman"/>
        </w:rPr>
        <w:t>Regulation</w:t>
      </w:r>
      <w:proofErr w:type="spellEnd"/>
      <w:r w:rsidRPr="00350AFE">
        <w:rPr>
          <w:rFonts w:ascii="Times New Roman" w:hAnsi="Times New Roman"/>
        </w:rPr>
        <w:t xml:space="preserve"> (GDPR) - Nařízení Evropského parlamentu a Rady (EU) č. 2016/679 ze dne 27. dubna 2016 o ochraně fyzických </w:t>
      </w:r>
      <w:r w:rsidRPr="00350AFE">
        <w:rPr>
          <w:rFonts w:ascii="Times New Roman" w:hAnsi="Times New Roman"/>
        </w:rPr>
        <w:lastRenderedPageBreak/>
        <w:t>osob v souvislosti se zpracováním osobních údajů a o volném pohybu těchto údajů a o zrušení směrnice 95/46/ES (obecné nařízení o ochraně osobních údajů)</w:t>
      </w:r>
    </w:p>
    <w:p w14:paraId="7A3100EF" w14:textId="77777777" w:rsidR="002A1CAB" w:rsidRPr="000638BA" w:rsidRDefault="002A1CAB" w:rsidP="002A1CAB"/>
    <w:p w14:paraId="44FDC6B0" w14:textId="6C72E9C4" w:rsidR="002A1CAB" w:rsidRPr="000638BA" w:rsidRDefault="002A1CAB" w:rsidP="002A1CAB">
      <w:pPr>
        <w:jc w:val="center"/>
        <w:rPr>
          <w:b/>
        </w:rPr>
      </w:pPr>
      <w:r w:rsidRPr="000638BA">
        <w:rPr>
          <w:b/>
          <w:sz w:val="22"/>
        </w:rPr>
        <w:t xml:space="preserve">Článek </w:t>
      </w:r>
      <w:r w:rsidR="00AD3747">
        <w:rPr>
          <w:b/>
          <w:sz w:val="22"/>
        </w:rPr>
        <w:t>6</w:t>
      </w:r>
    </w:p>
    <w:p w14:paraId="56BC1D23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Odpovědnost za vady a záruka</w:t>
      </w:r>
    </w:p>
    <w:p w14:paraId="37B234CB" w14:textId="77777777" w:rsidR="006438B0" w:rsidRPr="000638BA" w:rsidRDefault="006438B0" w:rsidP="002A1CAB">
      <w:pPr>
        <w:jc w:val="center"/>
        <w:rPr>
          <w:b/>
        </w:rPr>
      </w:pPr>
    </w:p>
    <w:p w14:paraId="63654ECF" w14:textId="11DC703F" w:rsidR="00562276" w:rsidRPr="00961B7A" w:rsidRDefault="002A1CAB" w:rsidP="007E3DB8">
      <w:pPr>
        <w:pStyle w:val="Odstavecseseznamem"/>
        <w:numPr>
          <w:ilvl w:val="0"/>
          <w:numId w:val="42"/>
        </w:numPr>
        <w:spacing w:after="60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Poskytovatel výslovně odpovídá za to, že produkty budou mít ke dni podpisu písemného zápisu o předání a převzetí funkční vlastnosti popsané v dokumentaci produktů, která je jejich součástí (tzn. je obsažena v uživatelských manuálech produktů a/nebo obsažena v nápovědě produktů); popis minimálního rozsahu funkčních vlastností produktů je obsažen v Příloze 1 této smlouvy. </w:t>
      </w:r>
    </w:p>
    <w:p w14:paraId="5220B59C" w14:textId="7658760A" w:rsidR="00562276" w:rsidRPr="00961B7A" w:rsidRDefault="002A1CAB" w:rsidP="007E3DB8">
      <w:pPr>
        <w:pStyle w:val="Odstavecseseznamem"/>
        <w:numPr>
          <w:ilvl w:val="0"/>
          <w:numId w:val="42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Poskytovatel se zavazuje, že produkty si zachovají funkční vlastnosti podle předcházející věty a dále vlastnosti, které budou popsány v aktualizovaných </w:t>
      </w:r>
      <w:r w:rsidR="00CB06EF" w:rsidRPr="00961B7A">
        <w:rPr>
          <w:rFonts w:ascii="Times New Roman" w:hAnsi="Times New Roman"/>
        </w:rPr>
        <w:t xml:space="preserve">generačních </w:t>
      </w:r>
      <w:r w:rsidRPr="00961B7A">
        <w:rPr>
          <w:rFonts w:ascii="Times New Roman" w:hAnsi="Times New Roman"/>
        </w:rPr>
        <w:t>verzích dokumentace produktů v návaznosti na provádění aktualizací verzí produktů (včetně poskytování a zavádění nových modulů a funkcí</w:t>
      </w:r>
      <w:r w:rsidR="00562276" w:rsidRPr="00961B7A">
        <w:rPr>
          <w:rFonts w:ascii="Times New Roman" w:hAnsi="Times New Roman"/>
        </w:rPr>
        <w:t>, popřípadě oprav tzv. patchů</w:t>
      </w:r>
      <w:r w:rsidRPr="00961B7A">
        <w:rPr>
          <w:rFonts w:ascii="Times New Roman" w:hAnsi="Times New Roman"/>
        </w:rPr>
        <w:t xml:space="preserve">), a to po celou dobu účinnosti </w:t>
      </w:r>
      <w:r w:rsidR="00562276" w:rsidRPr="00961B7A">
        <w:rPr>
          <w:rFonts w:ascii="Times New Roman" w:hAnsi="Times New Roman"/>
        </w:rPr>
        <w:t>„</w:t>
      </w:r>
      <w:r w:rsidR="00BA66DF">
        <w:rPr>
          <w:rFonts w:ascii="Times New Roman" w:hAnsi="Times New Roman"/>
        </w:rPr>
        <w:t>Servisní smlouvy</w:t>
      </w:r>
      <w:r w:rsidR="00562276" w:rsidRPr="00961B7A">
        <w:rPr>
          <w:rFonts w:ascii="Times New Roman" w:hAnsi="Times New Roman"/>
        </w:rPr>
        <w:t>“</w:t>
      </w:r>
      <w:r w:rsidR="00BA66DF">
        <w:rPr>
          <w:rFonts w:ascii="Times New Roman" w:hAnsi="Times New Roman"/>
        </w:rPr>
        <w:t xml:space="preserve"> </w:t>
      </w:r>
      <w:r w:rsidR="00677F3F">
        <w:rPr>
          <w:rFonts w:ascii="Times New Roman" w:hAnsi="Times New Roman"/>
        </w:rPr>
        <w:t>a mj. za tímto účelem uzavřeli smluvní strany „Servisní smlouvu“, jejíž předmětem je úprava vzájemných práv a povinností</w:t>
      </w:r>
      <w:r w:rsidR="00677F3F" w:rsidRPr="00677F3F">
        <w:rPr>
          <w:rFonts w:ascii="Times New Roman" w:hAnsi="Times New Roman"/>
        </w:rPr>
        <w:t xml:space="preserve"> při poskytování </w:t>
      </w:r>
      <w:r w:rsidR="00677F3F">
        <w:rPr>
          <w:rFonts w:ascii="Times New Roman" w:hAnsi="Times New Roman"/>
        </w:rPr>
        <w:t>s</w:t>
      </w:r>
      <w:r w:rsidR="00677F3F" w:rsidRPr="00677F3F">
        <w:rPr>
          <w:rFonts w:ascii="Times New Roman" w:hAnsi="Times New Roman"/>
        </w:rPr>
        <w:t xml:space="preserve">ervisních služeb poskytovatelem objednateli při provozování počítačového programu a definovat rozsah </w:t>
      </w:r>
      <w:r w:rsidR="00677F3F">
        <w:rPr>
          <w:rFonts w:ascii="Times New Roman" w:hAnsi="Times New Roman"/>
        </w:rPr>
        <w:t>těchto s</w:t>
      </w:r>
      <w:r w:rsidR="00677F3F" w:rsidRPr="00677F3F">
        <w:rPr>
          <w:rFonts w:ascii="Times New Roman" w:hAnsi="Times New Roman"/>
        </w:rPr>
        <w:t>ervisních služeb, které v této souvislosti poskytovatel bude za úplatu zajišťovat a vykonávat pro objednatele</w:t>
      </w:r>
      <w:r w:rsidR="00677F3F">
        <w:rPr>
          <w:rFonts w:ascii="Times New Roman" w:hAnsi="Times New Roman"/>
        </w:rPr>
        <w:t>.</w:t>
      </w:r>
    </w:p>
    <w:p w14:paraId="1B633A0A" w14:textId="3AB5549F" w:rsidR="00562276" w:rsidRPr="00961B7A" w:rsidRDefault="004A40C4" w:rsidP="007E3DB8">
      <w:pPr>
        <w:pStyle w:val="Odstavecseseznamem"/>
        <w:numPr>
          <w:ilvl w:val="0"/>
          <w:numId w:val="42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Objednatel</w:t>
      </w:r>
      <w:r w:rsidR="002A1CAB" w:rsidRPr="00961B7A">
        <w:rPr>
          <w:rFonts w:ascii="Times New Roman" w:hAnsi="Times New Roman"/>
        </w:rPr>
        <w:t xml:space="preserve"> </w:t>
      </w:r>
      <w:r w:rsidR="0018706D">
        <w:rPr>
          <w:rFonts w:ascii="Times New Roman" w:hAnsi="Times New Roman"/>
        </w:rPr>
        <w:t>je oprávněn</w:t>
      </w:r>
      <w:r w:rsidR="0018706D" w:rsidRPr="00961B7A">
        <w:rPr>
          <w:rFonts w:ascii="Times New Roman" w:hAnsi="Times New Roman"/>
        </w:rPr>
        <w:t xml:space="preserve"> </w:t>
      </w:r>
      <w:r w:rsidR="002A1CAB" w:rsidRPr="00961B7A">
        <w:rPr>
          <w:rFonts w:ascii="Times New Roman" w:hAnsi="Times New Roman"/>
        </w:rPr>
        <w:t xml:space="preserve">požadovat po poskytovateli </w:t>
      </w:r>
      <w:r w:rsidR="00BA66DF">
        <w:rPr>
          <w:rFonts w:ascii="Times New Roman" w:hAnsi="Times New Roman"/>
        </w:rPr>
        <w:t xml:space="preserve">po dobu záruční doby </w:t>
      </w:r>
      <w:r w:rsidR="002A1CAB" w:rsidRPr="00961B7A">
        <w:rPr>
          <w:rFonts w:ascii="Times New Roman" w:hAnsi="Times New Roman"/>
        </w:rPr>
        <w:t>odstranění vady.</w:t>
      </w:r>
      <w:r w:rsidR="00BA66DF">
        <w:rPr>
          <w:rFonts w:ascii="Times New Roman" w:hAnsi="Times New Roman"/>
        </w:rPr>
        <w:t xml:space="preserve"> Případné vady je objednatel povinen písemně oznámit</w:t>
      </w:r>
      <w:r w:rsidR="00257C5A">
        <w:rPr>
          <w:rFonts w:ascii="Times New Roman" w:hAnsi="Times New Roman"/>
        </w:rPr>
        <w:t xml:space="preserve"> bez zbytečného odkladu od jejich zjištění. </w:t>
      </w:r>
    </w:p>
    <w:p w14:paraId="0FB65A25" w14:textId="43BFA101" w:rsidR="00562276" w:rsidRDefault="00257C5A" w:rsidP="007E3DB8">
      <w:pPr>
        <w:pStyle w:val="Odstavecseseznamem"/>
        <w:numPr>
          <w:ilvl w:val="0"/>
          <w:numId w:val="42"/>
        </w:numPr>
        <w:spacing w:after="60"/>
        <w:ind w:left="357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Podrobné podmínky uplatnění, oznámení a odstranění vad jsou upraveny </w:t>
      </w:r>
      <w:r w:rsidR="00C10C3E">
        <w:rPr>
          <w:rFonts w:ascii="Times New Roman" w:hAnsi="Times New Roman"/>
        </w:rPr>
        <w:t>v</w:t>
      </w:r>
      <w:r>
        <w:rPr>
          <w:rFonts w:ascii="Times New Roman" w:hAnsi="Times New Roman"/>
        </w:rPr>
        <w:t xml:space="preserve"> „Servisní smlouvě“</w:t>
      </w:r>
      <w:r w:rsidR="00BD6B92" w:rsidRPr="00961B7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Smluvní strany se zavazují tyto podmínky dodržovat po celou dobu trvání Servisní smlouvy. </w:t>
      </w:r>
    </w:p>
    <w:p w14:paraId="6A29D1A8" w14:textId="77777777" w:rsidR="002A1CAB" w:rsidRPr="000638BA" w:rsidRDefault="002A1CAB" w:rsidP="002A1CAB">
      <w:pPr>
        <w:rPr>
          <w:b/>
        </w:rPr>
      </w:pPr>
    </w:p>
    <w:p w14:paraId="615D1BA8" w14:textId="7A5C14FB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 xml:space="preserve">Článek </w:t>
      </w:r>
      <w:r w:rsidR="00AD3747">
        <w:rPr>
          <w:b/>
          <w:sz w:val="22"/>
        </w:rPr>
        <w:t>7</w:t>
      </w:r>
    </w:p>
    <w:p w14:paraId="4BFADF03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Sankce</w:t>
      </w:r>
    </w:p>
    <w:p w14:paraId="7B238B49" w14:textId="77777777" w:rsidR="006438B0" w:rsidRPr="000638BA" w:rsidRDefault="006438B0" w:rsidP="002A1CAB">
      <w:pPr>
        <w:jc w:val="center"/>
        <w:rPr>
          <w:b/>
        </w:rPr>
      </w:pPr>
    </w:p>
    <w:p w14:paraId="23B7C176" w14:textId="13808016" w:rsidR="00913F4E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V případě porušení kterékoliv povinnosti týkající se užívání licence ve smyslu čl. </w:t>
      </w:r>
      <w:r w:rsidR="00311B09">
        <w:rPr>
          <w:rFonts w:ascii="Times New Roman" w:hAnsi="Times New Roman"/>
        </w:rPr>
        <w:t>4</w:t>
      </w:r>
      <w:r w:rsidRPr="00961B7A">
        <w:rPr>
          <w:rFonts w:ascii="Times New Roman" w:hAnsi="Times New Roman"/>
        </w:rPr>
        <w:t xml:space="preserve"> je poskytovatel oprávněn po </w:t>
      </w:r>
      <w:r w:rsidR="004A40C4" w:rsidRPr="00961B7A">
        <w:rPr>
          <w:rFonts w:ascii="Times New Roman" w:hAnsi="Times New Roman"/>
        </w:rPr>
        <w:t>objednateli</w:t>
      </w:r>
      <w:r w:rsidRPr="00961B7A">
        <w:rPr>
          <w:rFonts w:ascii="Times New Roman" w:hAnsi="Times New Roman"/>
        </w:rPr>
        <w:t xml:space="preserve"> požadovat smluvní pokut</w:t>
      </w:r>
      <w:r w:rsidR="00BB5AE8">
        <w:rPr>
          <w:rFonts w:ascii="Times New Roman" w:hAnsi="Times New Roman"/>
        </w:rPr>
        <w:t>u</w:t>
      </w:r>
      <w:r w:rsidRPr="00961B7A">
        <w:rPr>
          <w:rFonts w:ascii="Times New Roman" w:hAnsi="Times New Roman"/>
        </w:rPr>
        <w:t xml:space="preserve"> ve výši </w:t>
      </w:r>
      <w:r w:rsidR="006438B0">
        <w:rPr>
          <w:rFonts w:ascii="Times New Roman" w:hAnsi="Times New Roman"/>
        </w:rPr>
        <w:t>100.000, -</w:t>
      </w:r>
      <w:r w:rsidR="004F061C">
        <w:rPr>
          <w:rFonts w:ascii="Times New Roman" w:hAnsi="Times New Roman"/>
        </w:rPr>
        <w:t xml:space="preserve"> Kč</w:t>
      </w:r>
      <w:r w:rsidRPr="00961B7A">
        <w:rPr>
          <w:rFonts w:ascii="Times New Roman" w:hAnsi="Times New Roman"/>
        </w:rPr>
        <w:t xml:space="preserve">, a to za každé porušení povinnosti. </w:t>
      </w:r>
    </w:p>
    <w:p w14:paraId="328B23E3" w14:textId="6E51A857" w:rsidR="00366D99" w:rsidRPr="00350AFE" w:rsidRDefault="00366D99" w:rsidP="00366D99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V případě prodlení </w:t>
      </w:r>
      <w:r>
        <w:rPr>
          <w:rFonts w:ascii="Times New Roman" w:hAnsi="Times New Roman"/>
        </w:rPr>
        <w:t>poskytovatele s dodáním licence podle čl. 3 a odst. 6, je objednatel</w:t>
      </w:r>
      <w:r w:rsidRPr="00961B7A">
        <w:rPr>
          <w:rFonts w:ascii="Times New Roman" w:hAnsi="Times New Roman"/>
        </w:rPr>
        <w:t xml:space="preserve"> oprávněn požadovat zaplacení úroků z prodlení ve výši 0,</w:t>
      </w:r>
      <w:r>
        <w:rPr>
          <w:rFonts w:ascii="Times New Roman" w:hAnsi="Times New Roman"/>
        </w:rPr>
        <w:t xml:space="preserve">1 </w:t>
      </w:r>
      <w:r w:rsidRPr="00961B7A">
        <w:rPr>
          <w:rFonts w:ascii="Times New Roman" w:hAnsi="Times New Roman"/>
        </w:rPr>
        <w:t>% z odměny za poskytnutí licence za každý i započatý den prodlení s plněním tohoto závazku.</w:t>
      </w:r>
    </w:p>
    <w:p w14:paraId="119DB250" w14:textId="1C3A3044" w:rsidR="00913F4E" w:rsidRPr="00961B7A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V případě prodlení </w:t>
      </w:r>
      <w:r w:rsidR="004A40C4" w:rsidRPr="00961B7A">
        <w:rPr>
          <w:rFonts w:ascii="Times New Roman" w:hAnsi="Times New Roman"/>
        </w:rPr>
        <w:t>objednatele</w:t>
      </w:r>
      <w:r w:rsidRPr="00961B7A">
        <w:rPr>
          <w:rFonts w:ascii="Times New Roman" w:hAnsi="Times New Roman"/>
        </w:rPr>
        <w:t xml:space="preserve"> s úhradou odměny za licenci je poskytovatel oprávněn požadovat zaplacení úroků z prodlení ve výši 0,</w:t>
      </w:r>
      <w:r w:rsidR="00061918">
        <w:rPr>
          <w:rFonts w:ascii="Times New Roman" w:hAnsi="Times New Roman"/>
        </w:rPr>
        <w:t>1</w:t>
      </w:r>
      <w:r w:rsidR="0085249D">
        <w:rPr>
          <w:rFonts w:ascii="Times New Roman" w:hAnsi="Times New Roman"/>
        </w:rPr>
        <w:t xml:space="preserve"> </w:t>
      </w:r>
      <w:r w:rsidRPr="00961B7A">
        <w:rPr>
          <w:rFonts w:ascii="Times New Roman" w:hAnsi="Times New Roman"/>
        </w:rPr>
        <w:t>% z odměny za poskytnutí licence za každý i započatý den prodlení s plněním tohoto závazku.</w:t>
      </w:r>
    </w:p>
    <w:p w14:paraId="42A1E634" w14:textId="5EA032F0" w:rsidR="00913F4E" w:rsidRPr="00961B7A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Nárok na zaplacení sjednané smluvní pokuty vzniká v případě každého jednotlivého porušení povinnosti.</w:t>
      </w:r>
    </w:p>
    <w:p w14:paraId="69D4E068" w14:textId="3FF01FD6" w:rsidR="002A1CAB" w:rsidRDefault="002A1CAB" w:rsidP="004F061C">
      <w:pPr>
        <w:pStyle w:val="Odstavecseseznamem"/>
        <w:numPr>
          <w:ilvl w:val="0"/>
          <w:numId w:val="18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Smluvní pokuta je splatná do 30 dnů ode dne doručení písemné výzvy oprávněné smluvní strany k jejímu uhrazení povinnou smluvní stranou. Na splatnost smluvní pokuty se přiměřeně použije ustanovení čl. 3 této smlouvy.</w:t>
      </w:r>
    </w:p>
    <w:p w14:paraId="71025D10" w14:textId="7C9442D8" w:rsidR="008C48AF" w:rsidRPr="004F061C" w:rsidRDefault="008C48AF" w:rsidP="00257C5A">
      <w:pPr>
        <w:pStyle w:val="Odstavecseseznamem"/>
        <w:numPr>
          <w:ilvl w:val="0"/>
          <w:numId w:val="18"/>
        </w:numPr>
        <w:rPr>
          <w:rFonts w:ascii="Times New Roman" w:hAnsi="Times New Roman"/>
        </w:rPr>
      </w:pPr>
      <w:r w:rsidRPr="008C48AF">
        <w:rPr>
          <w:rFonts w:ascii="Times New Roman" w:hAnsi="Times New Roman"/>
        </w:rPr>
        <w:t>Uplatněním smluvních pokut není dotčeno právo na náhradu újmy v plné výši</w:t>
      </w:r>
      <w:r>
        <w:rPr>
          <w:rFonts w:ascii="Times New Roman" w:hAnsi="Times New Roman"/>
        </w:rPr>
        <w:t xml:space="preserve"> </w:t>
      </w:r>
      <w:r w:rsidR="007D3F65">
        <w:rPr>
          <w:rFonts w:ascii="Times New Roman" w:hAnsi="Times New Roman"/>
        </w:rPr>
        <w:t>ve smyslu Zákona č. 89/2012 Sb.</w:t>
      </w:r>
      <w:r>
        <w:rPr>
          <w:rFonts w:ascii="Times New Roman" w:hAnsi="Times New Roman"/>
        </w:rPr>
        <w:t xml:space="preserve"> </w:t>
      </w:r>
    </w:p>
    <w:p w14:paraId="26B1F2FD" w14:textId="77777777" w:rsidR="002A1CAB" w:rsidRPr="000638BA" w:rsidRDefault="002A1CAB" w:rsidP="002A1CAB">
      <w:pPr>
        <w:rPr>
          <w:b/>
        </w:rPr>
      </w:pPr>
    </w:p>
    <w:p w14:paraId="13C39B65" w14:textId="4804D24F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 xml:space="preserve">Článek </w:t>
      </w:r>
      <w:r w:rsidR="00AD3747">
        <w:rPr>
          <w:b/>
          <w:sz w:val="22"/>
        </w:rPr>
        <w:t>8</w:t>
      </w:r>
    </w:p>
    <w:p w14:paraId="522D301B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Platnost a účinnost smlouvy</w:t>
      </w:r>
    </w:p>
    <w:p w14:paraId="1F1BA8E6" w14:textId="77777777" w:rsidR="006438B0" w:rsidRPr="000638BA" w:rsidRDefault="006438B0" w:rsidP="002A1CAB">
      <w:pPr>
        <w:jc w:val="center"/>
        <w:rPr>
          <w:b/>
        </w:rPr>
      </w:pPr>
    </w:p>
    <w:p w14:paraId="2904C119" w14:textId="7C050806" w:rsidR="00913F4E" w:rsidRPr="00BD2F7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>Tato smlouva nabývá platnosti dnem podpisu osobami oprávněnými jednat za každou ze smluvních stran</w:t>
      </w:r>
      <w:r w:rsidR="00335C82">
        <w:rPr>
          <w:rFonts w:ascii="Times New Roman" w:hAnsi="Times New Roman"/>
        </w:rPr>
        <w:t xml:space="preserve"> a účinnosti dnem zveřejnění v registru smluv</w:t>
      </w:r>
      <w:r w:rsidRPr="000638BA">
        <w:rPr>
          <w:rFonts w:ascii="Times New Roman" w:hAnsi="Times New Roman"/>
        </w:rPr>
        <w:t>.</w:t>
      </w:r>
    </w:p>
    <w:p w14:paraId="160E54FB" w14:textId="4B13AF93" w:rsidR="00913F4E" w:rsidRPr="00BD2F7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 xml:space="preserve">Tato smlouva se uzavírá na dobu trvání licence dle </w:t>
      </w:r>
      <w:r w:rsidR="007D4566">
        <w:rPr>
          <w:rFonts w:ascii="Times New Roman" w:hAnsi="Times New Roman"/>
        </w:rPr>
        <w:t>této smlouvy</w:t>
      </w:r>
      <w:r w:rsidRPr="000638BA">
        <w:rPr>
          <w:rFonts w:ascii="Times New Roman" w:hAnsi="Times New Roman"/>
        </w:rPr>
        <w:t xml:space="preserve">. </w:t>
      </w:r>
    </w:p>
    <w:p w14:paraId="2289762F" w14:textId="5509F589" w:rsidR="00913F4E" w:rsidRPr="00BD2F7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 xml:space="preserve">Tuto smlouvu lze předčasně ukončit odstoupením od smlouvy, pouze pokud tak stanoví tato smlouva nebo </w:t>
      </w:r>
      <w:r w:rsidR="00494002" w:rsidRPr="000638BA">
        <w:rPr>
          <w:rFonts w:ascii="Times New Roman" w:hAnsi="Times New Roman"/>
        </w:rPr>
        <w:t>zákon,</w:t>
      </w:r>
      <w:r w:rsidRPr="000638BA">
        <w:rPr>
          <w:rFonts w:ascii="Times New Roman" w:hAnsi="Times New Roman"/>
        </w:rPr>
        <w:t xml:space="preserve"> a to s účinností dnem doručení písemného oznámení o odstoupení druhé smluvní straně.</w:t>
      </w:r>
    </w:p>
    <w:p w14:paraId="2D88C03B" w14:textId="0E46B67C" w:rsidR="00913F4E" w:rsidRPr="00BD2F76" w:rsidRDefault="004A40C4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Objednatel</w:t>
      </w:r>
      <w:r w:rsidR="002A1CAB" w:rsidRPr="000638BA">
        <w:rPr>
          <w:rFonts w:ascii="Times New Roman" w:hAnsi="Times New Roman"/>
        </w:rPr>
        <w:t xml:space="preserve"> je oprávněn odstoupit od této smlouvy v případě porušení této smlouvy poskytovatelem, za takové porušení se považuje prodlení poskytovatele s plněním kteréhokoliv závazku podle této smlouvy</w:t>
      </w:r>
      <w:r w:rsidR="007D4566">
        <w:rPr>
          <w:rFonts w:ascii="Times New Roman" w:hAnsi="Times New Roman"/>
        </w:rPr>
        <w:t>, s výjimkou zpřístupnění produktů a poskytnutí licence,</w:t>
      </w:r>
      <w:r w:rsidR="002A1CAB" w:rsidRPr="000638BA">
        <w:rPr>
          <w:rFonts w:ascii="Times New Roman" w:hAnsi="Times New Roman"/>
        </w:rPr>
        <w:t xml:space="preserve"> po dobu delší než deset (</w:t>
      </w:r>
      <w:r w:rsidR="00D96911">
        <w:rPr>
          <w:rFonts w:ascii="Times New Roman" w:hAnsi="Times New Roman"/>
        </w:rPr>
        <w:t>3</w:t>
      </w:r>
      <w:r w:rsidR="002A1CAB" w:rsidRPr="000638BA">
        <w:rPr>
          <w:rFonts w:ascii="Times New Roman" w:hAnsi="Times New Roman"/>
        </w:rPr>
        <w:t xml:space="preserve">0) dní, pokud poskytovatel nezjedná nápravu ani do </w:t>
      </w:r>
      <w:r w:rsidR="00D96911">
        <w:rPr>
          <w:rFonts w:ascii="Times New Roman" w:hAnsi="Times New Roman"/>
        </w:rPr>
        <w:t>deseti</w:t>
      </w:r>
      <w:r w:rsidR="002A1CAB" w:rsidRPr="000638BA">
        <w:rPr>
          <w:rFonts w:ascii="Times New Roman" w:hAnsi="Times New Roman"/>
        </w:rPr>
        <w:t xml:space="preserve"> (</w:t>
      </w:r>
      <w:r w:rsidR="00D96911">
        <w:rPr>
          <w:rFonts w:ascii="Times New Roman" w:hAnsi="Times New Roman"/>
        </w:rPr>
        <w:t>10</w:t>
      </w:r>
      <w:r w:rsidR="002A1CAB" w:rsidRPr="000638BA">
        <w:rPr>
          <w:rFonts w:ascii="Times New Roman" w:hAnsi="Times New Roman"/>
        </w:rPr>
        <w:t xml:space="preserve">) dnů od doručení písemného oznámení </w:t>
      </w:r>
      <w:r>
        <w:rPr>
          <w:rFonts w:ascii="Times New Roman" w:hAnsi="Times New Roman"/>
        </w:rPr>
        <w:t>objednatele</w:t>
      </w:r>
      <w:r w:rsidR="002A1CAB" w:rsidRPr="000638BA">
        <w:rPr>
          <w:rFonts w:ascii="Times New Roman" w:hAnsi="Times New Roman"/>
        </w:rPr>
        <w:t xml:space="preserve"> o takovém prodlení.</w:t>
      </w:r>
      <w:r w:rsidR="007D4566">
        <w:rPr>
          <w:rFonts w:ascii="Times New Roman" w:hAnsi="Times New Roman"/>
        </w:rPr>
        <w:t xml:space="preserve"> Za podstatné porušení této smlouvy se rovněž rozumí prodlení se zpřístupněním produktů nebo poskytnutí licence dle této smlouvy po </w:t>
      </w:r>
      <w:r w:rsidR="007D4566">
        <w:rPr>
          <w:rFonts w:ascii="Times New Roman" w:hAnsi="Times New Roman"/>
        </w:rPr>
        <w:lastRenderedPageBreak/>
        <w:t xml:space="preserve">dobu delší než 2 měsíce. </w:t>
      </w:r>
    </w:p>
    <w:p w14:paraId="49E8A80A" w14:textId="650FD7EF" w:rsidR="00913F4E" w:rsidRPr="00BD2F7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 xml:space="preserve">Poskytovatel je oprávněn odstoupit od této smlouvy v případě jejího podstatného porušení; za podstatné porušení </w:t>
      </w:r>
      <w:r w:rsidR="00C76860">
        <w:rPr>
          <w:rFonts w:ascii="Times New Roman" w:hAnsi="Times New Roman"/>
        </w:rPr>
        <w:t xml:space="preserve">smlouvy </w:t>
      </w:r>
      <w:r w:rsidR="004A40C4">
        <w:rPr>
          <w:rFonts w:ascii="Times New Roman" w:hAnsi="Times New Roman"/>
        </w:rPr>
        <w:t>objednatelem</w:t>
      </w:r>
      <w:r w:rsidRPr="000638BA">
        <w:rPr>
          <w:rFonts w:ascii="Times New Roman" w:hAnsi="Times New Roman"/>
        </w:rPr>
        <w:t xml:space="preserve"> se považuje pouze jeho prodlení s plněním peněžitých závazků, pokud není napraveno ani v dodatečné lhůtě patnácti (15) dnů po doručení písemného oznámení poskytovatele o takovém prodlení.</w:t>
      </w:r>
    </w:p>
    <w:p w14:paraId="6BC5E7E0" w14:textId="715B755B" w:rsidR="00913F4E" w:rsidRPr="00BD2F76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 xml:space="preserve">V případě ukončení této smlouvy podle odst. 5 tohoto článku je </w:t>
      </w:r>
      <w:r w:rsidR="00EE42F1">
        <w:rPr>
          <w:rFonts w:ascii="Times New Roman" w:hAnsi="Times New Roman"/>
        </w:rPr>
        <w:t>objednatel</w:t>
      </w:r>
      <w:r w:rsidRPr="000638BA">
        <w:rPr>
          <w:rFonts w:ascii="Times New Roman" w:hAnsi="Times New Roman"/>
        </w:rPr>
        <w:t xml:space="preserve"> povinen dnem účinnosti odstoupení od smlouvy přestat užívat produkty a vymazat všechny jejich instalace. </w:t>
      </w:r>
      <w:r w:rsidR="00EE42F1">
        <w:rPr>
          <w:rFonts w:ascii="Times New Roman" w:hAnsi="Times New Roman"/>
        </w:rPr>
        <w:t>Objednatel</w:t>
      </w:r>
      <w:r w:rsidRPr="000638BA">
        <w:rPr>
          <w:rFonts w:ascii="Times New Roman" w:hAnsi="Times New Roman"/>
        </w:rPr>
        <w:t xml:space="preserve"> je v takovém případě dále nejpozději do deseti (10) dnů povinen předat poskytovateli veškeré kopie hmotných nosičů, na kterých jsou produkty zachyceny nebo doložit jejich zničení.</w:t>
      </w:r>
    </w:p>
    <w:p w14:paraId="0C92D345" w14:textId="0085793D" w:rsidR="002A1CAB" w:rsidRPr="000638BA" w:rsidRDefault="002A1CAB" w:rsidP="004F061C">
      <w:pPr>
        <w:pStyle w:val="Odstavecseseznamem"/>
        <w:numPr>
          <w:ilvl w:val="0"/>
          <w:numId w:val="17"/>
        </w:numPr>
        <w:spacing w:after="60"/>
        <w:ind w:left="357" w:hanging="357"/>
        <w:contextualSpacing w:val="0"/>
        <w:rPr>
          <w:rFonts w:ascii="Times New Roman" w:hAnsi="Times New Roman"/>
        </w:rPr>
      </w:pPr>
      <w:r w:rsidRPr="000638BA">
        <w:rPr>
          <w:rFonts w:ascii="Times New Roman" w:hAnsi="Times New Roman"/>
        </w:rPr>
        <w:t>Odstoupením od smlouvy nejsou dotčena ustanovení týkající se smluvních pokut, úroků z prodlení, ochrany informací, zajištění pohledávky kterékoliv ze smluvních stran, řešení sporů a ustanovení týkající se těch práv a povinností, z jejichž povahy vyplývá, že mají trvat i po odstoupení (zejména jde o povinnost poskytnout peněžitá plnění za plnění poskytnutá před účinnosti odstoupení).</w:t>
      </w:r>
    </w:p>
    <w:p w14:paraId="77BFB955" w14:textId="77777777" w:rsidR="002A1CAB" w:rsidRPr="000638BA" w:rsidRDefault="002A1CAB" w:rsidP="002A1CAB">
      <w:pPr>
        <w:rPr>
          <w:b/>
        </w:rPr>
      </w:pPr>
    </w:p>
    <w:p w14:paraId="1135E5B9" w14:textId="427FE53F" w:rsidR="002A1CAB" w:rsidRPr="000638BA" w:rsidRDefault="002A1CAB" w:rsidP="002A1CAB">
      <w:pPr>
        <w:jc w:val="center"/>
        <w:rPr>
          <w:b/>
          <w:sz w:val="22"/>
        </w:rPr>
      </w:pPr>
      <w:r w:rsidRPr="000638BA">
        <w:rPr>
          <w:b/>
          <w:sz w:val="22"/>
        </w:rPr>
        <w:t xml:space="preserve">Článek </w:t>
      </w:r>
      <w:r w:rsidR="00AD3747">
        <w:rPr>
          <w:b/>
          <w:sz w:val="22"/>
        </w:rPr>
        <w:t>9</w:t>
      </w:r>
    </w:p>
    <w:p w14:paraId="5BBA96CA" w14:textId="77777777" w:rsidR="002A1CAB" w:rsidRDefault="002A1CAB" w:rsidP="002A1CAB">
      <w:pPr>
        <w:jc w:val="center"/>
        <w:rPr>
          <w:b/>
        </w:rPr>
      </w:pPr>
      <w:r w:rsidRPr="000638BA">
        <w:rPr>
          <w:b/>
        </w:rPr>
        <w:t>Závěrečná ustanovení</w:t>
      </w:r>
    </w:p>
    <w:p w14:paraId="2E1A6B82" w14:textId="77777777" w:rsidR="006438B0" w:rsidRPr="000638BA" w:rsidRDefault="006438B0" w:rsidP="002A1CAB">
      <w:pPr>
        <w:jc w:val="center"/>
        <w:rPr>
          <w:b/>
        </w:rPr>
      </w:pPr>
    </w:p>
    <w:p w14:paraId="2A339289" w14:textId="4D4384E0" w:rsidR="00913F4E" w:rsidRPr="00961B7A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Tato smlouva, jakož i práva a povinnosti vzniklé na základě této smlouvy nebo v souvislosti s ní, se řídí právním řádem České republiky, zejména </w:t>
      </w:r>
      <w:r w:rsidR="00C76860">
        <w:rPr>
          <w:rFonts w:ascii="Times New Roman" w:hAnsi="Times New Roman"/>
        </w:rPr>
        <w:t xml:space="preserve">zákonem č. 121/2000 Sb., </w:t>
      </w:r>
      <w:r w:rsidR="00C76860" w:rsidRPr="00C76860">
        <w:rPr>
          <w:rFonts w:ascii="Times New Roman" w:hAnsi="Times New Roman"/>
        </w:rPr>
        <w:t>o právu autorském, o právech souvisejících s právem autorským a o změně některých zákonů (autorský zákon)</w:t>
      </w:r>
      <w:r w:rsidR="00C76860">
        <w:rPr>
          <w:rFonts w:ascii="Times New Roman" w:hAnsi="Times New Roman"/>
        </w:rPr>
        <w:t>, ve znění pozdějších přepisů,</w:t>
      </w:r>
      <w:r w:rsidRPr="00961B7A">
        <w:rPr>
          <w:rFonts w:ascii="Times New Roman" w:hAnsi="Times New Roman"/>
        </w:rPr>
        <w:t xml:space="preserve"> a zákonem č. 89/2012 Sb., občanský zákoník, ve znění pozdějších předpisů.</w:t>
      </w:r>
    </w:p>
    <w:p w14:paraId="2EAB9ABF" w14:textId="3BD09230" w:rsidR="00913F4E" w:rsidRPr="00961B7A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Vztahuje-li se důvod neplatnosti jen na některé ustanovení této smlouvy, je neplatným pouze toto ustanovení, pokud z jeho povahy nebo obsahu anebo z okolností, za nichž bylo sjednáno, nevyplývá, že jej nelze oddělit od ostatního obsahu smlouvy. </w:t>
      </w:r>
    </w:p>
    <w:p w14:paraId="7CA9927F" w14:textId="4E6BE920" w:rsidR="00C74686" w:rsidRPr="00961B7A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 xml:space="preserve">Tato smlouva představuje úplnou dohodu smluvních stran o předmětu této smlouvy. Přílohy této smlouvy jsou její nedílnou součástí. Tuto smlouvu je možné měnit pouze písemnou dohodou smluvních stran ve formě </w:t>
      </w:r>
      <w:r w:rsidR="00C76860">
        <w:rPr>
          <w:rFonts w:ascii="Times New Roman" w:hAnsi="Times New Roman"/>
        </w:rPr>
        <w:t xml:space="preserve">vzestupně </w:t>
      </w:r>
      <w:r w:rsidRPr="00961B7A">
        <w:rPr>
          <w:rFonts w:ascii="Times New Roman" w:hAnsi="Times New Roman"/>
        </w:rPr>
        <w:t>číslovaných dodatků této smlouvy podepsaných osobami oprávněnými jednat za každou ze smluvních stran.</w:t>
      </w:r>
    </w:p>
    <w:p w14:paraId="6C352CBD" w14:textId="0E65EB3C" w:rsidR="00913F4E" w:rsidRPr="00FE50DA" w:rsidRDefault="00EE42F1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</w:pPr>
      <w:r w:rsidRPr="00961B7A">
        <w:rPr>
          <w:rFonts w:ascii="Times New Roman" w:hAnsi="Times New Roman"/>
        </w:rPr>
        <w:t>Poskytovatel</w:t>
      </w:r>
      <w:r w:rsidR="00C74686" w:rsidRPr="00961B7A">
        <w:rPr>
          <w:rFonts w:ascii="Times New Roman" w:hAnsi="Times New Roman"/>
        </w:rPr>
        <w:t xml:space="preserve"> si vyhrazuje právo, že v průběhu platnosti této </w:t>
      </w:r>
      <w:r w:rsidR="007D4566">
        <w:rPr>
          <w:rFonts w:ascii="Times New Roman" w:hAnsi="Times New Roman"/>
        </w:rPr>
        <w:t>s</w:t>
      </w:r>
      <w:r w:rsidR="00C74686" w:rsidRPr="00961B7A">
        <w:rPr>
          <w:rFonts w:ascii="Times New Roman" w:hAnsi="Times New Roman"/>
        </w:rPr>
        <w:t xml:space="preserve">mlouvy a v maximálním rozsahu 3 let po ukončení této </w:t>
      </w:r>
      <w:r w:rsidR="007D4566">
        <w:rPr>
          <w:rFonts w:ascii="Times New Roman" w:hAnsi="Times New Roman"/>
        </w:rPr>
        <w:t>s</w:t>
      </w:r>
      <w:r w:rsidR="00C74686" w:rsidRPr="00961B7A">
        <w:rPr>
          <w:rFonts w:ascii="Times New Roman" w:hAnsi="Times New Roman"/>
        </w:rPr>
        <w:t xml:space="preserve">mlouvy, </w:t>
      </w:r>
      <w:r w:rsidR="007D4566">
        <w:rPr>
          <w:rFonts w:ascii="Times New Roman" w:hAnsi="Times New Roman"/>
        </w:rPr>
        <w:t>o</w:t>
      </w:r>
      <w:r w:rsidRPr="00961B7A">
        <w:rPr>
          <w:rFonts w:ascii="Times New Roman" w:hAnsi="Times New Roman"/>
        </w:rPr>
        <w:t>bjednatel</w:t>
      </w:r>
      <w:r w:rsidR="00C74686" w:rsidRPr="00961B7A">
        <w:rPr>
          <w:rFonts w:ascii="Times New Roman" w:hAnsi="Times New Roman"/>
        </w:rPr>
        <w:t xml:space="preserve"> umožní </w:t>
      </w:r>
      <w:r w:rsidRPr="00961B7A">
        <w:rPr>
          <w:rFonts w:ascii="Times New Roman" w:hAnsi="Times New Roman"/>
        </w:rPr>
        <w:t>poskytovateli</w:t>
      </w:r>
      <w:r w:rsidR="00C74686" w:rsidRPr="00961B7A">
        <w:rPr>
          <w:rFonts w:ascii="Times New Roman" w:hAnsi="Times New Roman"/>
        </w:rPr>
        <w:t xml:space="preserve"> přístup k provedení kontroly licenčního souladu (míněno kontrolu softwarového a hardwarového nastavení provozované licence).</w:t>
      </w:r>
    </w:p>
    <w:p w14:paraId="24EF1A88" w14:textId="2A06BAB8" w:rsidR="00FE50DA" w:rsidRPr="007D4566" w:rsidRDefault="00FE50DA" w:rsidP="00FE50DA">
      <w:pPr>
        <w:pStyle w:val="Odstavecseseznamem"/>
        <w:numPr>
          <w:ilvl w:val="0"/>
          <w:numId w:val="15"/>
        </w:numPr>
      </w:pPr>
      <w:r w:rsidRPr="00FE50DA">
        <w:t>Tato smlouva je vyhotovena v elektronickém originále, jenž po podpisu druhou ze smluvních stran obdrží obě smluvní strany.</w:t>
      </w:r>
    </w:p>
    <w:p w14:paraId="6822C9DA" w14:textId="77777777" w:rsidR="00913F4E" w:rsidRPr="00961B7A" w:rsidRDefault="002A1CAB" w:rsidP="004F061C">
      <w:pPr>
        <w:pStyle w:val="Odstavecseseznamem"/>
        <w:numPr>
          <w:ilvl w:val="0"/>
          <w:numId w:val="15"/>
        </w:numPr>
        <w:spacing w:after="60"/>
        <w:ind w:left="357"/>
        <w:contextualSpacing w:val="0"/>
        <w:rPr>
          <w:rFonts w:ascii="Times New Roman" w:hAnsi="Times New Roman"/>
        </w:rPr>
      </w:pPr>
      <w:r w:rsidRPr="00961B7A">
        <w:rPr>
          <w:rFonts w:ascii="Times New Roman" w:hAnsi="Times New Roman"/>
        </w:rPr>
        <w:t>Přílohy smlouvy:</w:t>
      </w:r>
    </w:p>
    <w:p w14:paraId="2BA38851" w14:textId="349D236B" w:rsidR="00913F4E" w:rsidRPr="00961B7A" w:rsidRDefault="002A1CAB" w:rsidP="004F061C">
      <w:pPr>
        <w:pStyle w:val="Odstavecseseznamem"/>
        <w:spacing w:after="60"/>
        <w:ind w:left="357" w:firstLine="360"/>
        <w:contextualSpacing w:val="0"/>
      </w:pPr>
      <w:r w:rsidRPr="00961B7A">
        <w:rPr>
          <w:rFonts w:ascii="Times New Roman" w:hAnsi="Times New Roman"/>
        </w:rPr>
        <w:t xml:space="preserve">Příloha č. 1 </w:t>
      </w:r>
      <w:r w:rsidR="00494002" w:rsidRPr="00961B7A">
        <w:rPr>
          <w:rFonts w:ascii="Times New Roman" w:hAnsi="Times New Roman"/>
        </w:rPr>
        <w:t>R</w:t>
      </w:r>
      <w:r w:rsidRPr="00961B7A">
        <w:rPr>
          <w:rFonts w:ascii="Times New Roman" w:hAnsi="Times New Roman"/>
        </w:rPr>
        <w:t xml:space="preserve">ozsah </w:t>
      </w:r>
      <w:r w:rsidR="00512D6B" w:rsidRPr="00961B7A">
        <w:rPr>
          <w:rFonts w:ascii="Times New Roman" w:hAnsi="Times New Roman"/>
        </w:rPr>
        <w:t xml:space="preserve">licencování </w:t>
      </w:r>
    </w:p>
    <w:p w14:paraId="6E7F1D9A" w14:textId="45EA151B" w:rsidR="00FE50DA" w:rsidRPr="00961B7A" w:rsidRDefault="00FE50DA" w:rsidP="002A1CAB">
      <w:pPr>
        <w:rPr>
          <w:sz w:val="20"/>
          <w:szCs w:val="20"/>
        </w:rPr>
      </w:pPr>
    </w:p>
    <w:p w14:paraId="7D6386C3" w14:textId="2C644C0A" w:rsidR="00D96911" w:rsidRPr="00D96911" w:rsidRDefault="00D96911" w:rsidP="00D96911">
      <w:pPr>
        <w:rPr>
          <w:sz w:val="20"/>
          <w:szCs w:val="20"/>
        </w:rPr>
      </w:pPr>
      <w:r w:rsidRPr="00D96911">
        <w:rPr>
          <w:sz w:val="20"/>
          <w:szCs w:val="20"/>
        </w:rPr>
        <w:t xml:space="preserve">V…………….. dne ………………. </w:t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  <w:t>V…………….. dne ……………….</w:t>
      </w:r>
    </w:p>
    <w:p w14:paraId="4E498DF6" w14:textId="77777777" w:rsidR="00201025" w:rsidRDefault="00201025" w:rsidP="00D96911">
      <w:pPr>
        <w:rPr>
          <w:sz w:val="20"/>
          <w:szCs w:val="20"/>
        </w:rPr>
      </w:pPr>
    </w:p>
    <w:p w14:paraId="6E35D761" w14:textId="11A050D4" w:rsidR="00D96911" w:rsidRPr="00D96911" w:rsidRDefault="00D96911" w:rsidP="00D96911">
      <w:pPr>
        <w:rPr>
          <w:sz w:val="20"/>
          <w:szCs w:val="20"/>
        </w:rPr>
      </w:pPr>
      <w:r w:rsidRPr="00D96911">
        <w:rPr>
          <w:sz w:val="20"/>
          <w:szCs w:val="20"/>
        </w:rPr>
        <w:t xml:space="preserve">poskytovatel: </w:t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  <w:t>objednatel:</w:t>
      </w:r>
    </w:p>
    <w:p w14:paraId="22949DD9" w14:textId="77777777" w:rsidR="00D96911" w:rsidRPr="00D96911" w:rsidRDefault="00D96911" w:rsidP="00D96911">
      <w:pPr>
        <w:rPr>
          <w:sz w:val="20"/>
          <w:szCs w:val="20"/>
        </w:rPr>
      </w:pPr>
    </w:p>
    <w:p w14:paraId="3A78602E" w14:textId="77777777" w:rsidR="00D96911" w:rsidRPr="00D96911" w:rsidRDefault="00D96911" w:rsidP="00D96911">
      <w:pPr>
        <w:rPr>
          <w:sz w:val="20"/>
          <w:szCs w:val="20"/>
        </w:rPr>
      </w:pPr>
    </w:p>
    <w:p w14:paraId="370E9017" w14:textId="77777777" w:rsidR="00D96911" w:rsidRPr="00D96911" w:rsidRDefault="00D96911" w:rsidP="00D96911">
      <w:pPr>
        <w:rPr>
          <w:sz w:val="20"/>
          <w:szCs w:val="20"/>
        </w:rPr>
      </w:pPr>
    </w:p>
    <w:p w14:paraId="447A4DAF" w14:textId="469B1B0B" w:rsidR="00D96911" w:rsidRPr="00D96911" w:rsidRDefault="00D96911" w:rsidP="00D96911">
      <w:pPr>
        <w:rPr>
          <w:sz w:val="20"/>
          <w:szCs w:val="20"/>
        </w:rPr>
      </w:pPr>
      <w:r w:rsidRPr="00D96911">
        <w:rPr>
          <w:sz w:val="20"/>
          <w:szCs w:val="20"/>
        </w:rPr>
        <w:t>………………………………</w:t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  <w:t>……………………………..</w:t>
      </w:r>
    </w:p>
    <w:p w14:paraId="23030539" w14:textId="2C053CD4" w:rsidR="00D96911" w:rsidRPr="00D96911" w:rsidRDefault="00D96911" w:rsidP="00D96911">
      <w:pPr>
        <w:rPr>
          <w:sz w:val="20"/>
          <w:szCs w:val="20"/>
        </w:rPr>
      </w:pP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  <w:r w:rsidRPr="00D96911">
        <w:rPr>
          <w:sz w:val="20"/>
          <w:szCs w:val="20"/>
        </w:rPr>
        <w:tab/>
      </w:r>
    </w:p>
    <w:p w14:paraId="45EC1C98" w14:textId="77777777" w:rsidR="00D96911" w:rsidRPr="00D96911" w:rsidRDefault="00D96911" w:rsidP="00D96911">
      <w:pPr>
        <w:rPr>
          <w:sz w:val="20"/>
          <w:szCs w:val="20"/>
        </w:rPr>
      </w:pPr>
    </w:p>
    <w:p w14:paraId="0E11D89A" w14:textId="77777777" w:rsidR="00D96911" w:rsidRPr="00D96911" w:rsidRDefault="00D96911" w:rsidP="00D96911">
      <w:pPr>
        <w:rPr>
          <w:sz w:val="20"/>
          <w:szCs w:val="20"/>
        </w:rPr>
      </w:pPr>
    </w:p>
    <w:p w14:paraId="5DAF3634" w14:textId="77777777" w:rsidR="00D96911" w:rsidRPr="00D96911" w:rsidRDefault="00D96911" w:rsidP="00D96911">
      <w:pPr>
        <w:rPr>
          <w:sz w:val="20"/>
          <w:szCs w:val="20"/>
        </w:rPr>
      </w:pPr>
    </w:p>
    <w:p w14:paraId="1E53E726" w14:textId="3C9BC04E" w:rsidR="002A1CAB" w:rsidRPr="006346E1" w:rsidRDefault="002A1CAB" w:rsidP="002A1CAB">
      <w:pPr>
        <w:rPr>
          <w:sz w:val="20"/>
          <w:szCs w:val="20"/>
        </w:rPr>
      </w:pPr>
      <w:r w:rsidRPr="00961B7A">
        <w:rPr>
          <w:sz w:val="20"/>
          <w:szCs w:val="20"/>
        </w:rPr>
        <w:tab/>
      </w:r>
      <w:r w:rsidRPr="00961B7A">
        <w:rPr>
          <w:sz w:val="20"/>
          <w:szCs w:val="20"/>
        </w:rPr>
        <w:tab/>
      </w:r>
      <w:r w:rsidRPr="00961B7A">
        <w:rPr>
          <w:sz w:val="20"/>
          <w:szCs w:val="20"/>
        </w:rPr>
        <w:tab/>
      </w:r>
    </w:p>
    <w:p w14:paraId="5BDF1463" w14:textId="5FFB5054" w:rsidR="008C5C04" w:rsidRPr="000638BA" w:rsidRDefault="002A1CAB" w:rsidP="002A1CAB">
      <w:pPr>
        <w:rPr>
          <w:b/>
          <w:sz w:val="22"/>
        </w:rPr>
      </w:pPr>
      <w:r w:rsidRPr="000638BA">
        <w:br w:type="page"/>
      </w:r>
      <w:r w:rsidR="00512D6B" w:rsidRPr="000638BA">
        <w:rPr>
          <w:b/>
          <w:sz w:val="22"/>
        </w:rPr>
        <w:lastRenderedPageBreak/>
        <w:t xml:space="preserve">Příloha č. 1 Rozsah licencování </w:t>
      </w:r>
    </w:p>
    <w:p w14:paraId="01399412" w14:textId="058CAE3B" w:rsidR="00224669" w:rsidRPr="000638BA" w:rsidRDefault="00224669" w:rsidP="002A1CAB">
      <w:pPr>
        <w:rPr>
          <w:b/>
          <w:sz w:val="22"/>
        </w:rPr>
      </w:pPr>
    </w:p>
    <w:p w14:paraId="485127AF" w14:textId="4C541738" w:rsidR="00224669" w:rsidRDefault="00224669" w:rsidP="00366D99">
      <w:r>
        <w:t>Rozsah licencování představuje seznam částí (moduly) systému NIS, které budou dodány a následně implementovány:</w:t>
      </w:r>
    </w:p>
    <w:p w14:paraId="4D940568" w14:textId="77777777" w:rsidR="00224669" w:rsidRDefault="00224669" w:rsidP="00366D99"/>
    <w:p w14:paraId="16AF61B7" w14:textId="29CA133F" w:rsidR="00366D99" w:rsidRDefault="00366D99" w:rsidP="00366D99">
      <w:r>
        <w:t>Moduly</w:t>
      </w:r>
    </w:p>
    <w:p w14:paraId="61446592" w14:textId="36C5EBD4" w:rsidR="00366D99" w:rsidRDefault="00366D99" w:rsidP="00366D99">
      <w:r>
        <w:t>-</w:t>
      </w:r>
      <w:r>
        <w:tab/>
      </w:r>
    </w:p>
    <w:p w14:paraId="17F985CE" w14:textId="77777777" w:rsidR="00366D99" w:rsidRDefault="00366D99" w:rsidP="00366D99">
      <w:r>
        <w:t>-</w:t>
      </w:r>
      <w:r>
        <w:tab/>
        <w:t>Moduly diagnostické a léčebné dokumentace</w:t>
      </w:r>
    </w:p>
    <w:p w14:paraId="5A8EFBA9" w14:textId="77777777" w:rsidR="00366D99" w:rsidRDefault="00366D99" w:rsidP="00366D99">
      <w:r>
        <w:t>-</w:t>
      </w:r>
      <w:r>
        <w:tab/>
        <w:t>Strukturovaná dokumentace dle datového standardu NCEZ</w:t>
      </w:r>
    </w:p>
    <w:p w14:paraId="3A597BB4" w14:textId="77777777" w:rsidR="00366D99" w:rsidRDefault="00366D99" w:rsidP="00366D99">
      <w:r>
        <w:t>-</w:t>
      </w:r>
      <w:r>
        <w:tab/>
        <w:t>Výměna zdravotnické dokumentace dle požadavků výzvy IROP</w:t>
      </w:r>
    </w:p>
    <w:p w14:paraId="36602D42" w14:textId="7C1F3EF7" w:rsidR="00366D99" w:rsidRDefault="00366D99">
      <w:r>
        <w:t>-</w:t>
      </w:r>
      <w:r>
        <w:tab/>
        <w:t xml:space="preserve"> </w:t>
      </w:r>
    </w:p>
    <w:p w14:paraId="22B50AFB" w14:textId="77777777" w:rsidR="00366D99" w:rsidRDefault="00366D99" w:rsidP="00366D99">
      <w:r>
        <w:t>-</w:t>
      </w:r>
      <w:r>
        <w:tab/>
      </w:r>
      <w:proofErr w:type="spellStart"/>
      <w:r>
        <w:t>Žádankový</w:t>
      </w:r>
      <w:proofErr w:type="spellEnd"/>
      <w:r>
        <w:t xml:space="preserve"> a objednávkový systém</w:t>
      </w:r>
    </w:p>
    <w:p w14:paraId="1672F609" w14:textId="77777777" w:rsidR="00366D99" w:rsidRDefault="00366D99" w:rsidP="00366D99">
      <w:r>
        <w:t>-</w:t>
      </w:r>
      <w:r>
        <w:tab/>
        <w:t>Strukturovaná ošetřovatelská dokumentace</w:t>
      </w:r>
    </w:p>
    <w:p w14:paraId="5355693F" w14:textId="77777777" w:rsidR="00366D99" w:rsidRDefault="00366D99" w:rsidP="00366D99">
      <w:r>
        <w:t>-</w:t>
      </w:r>
      <w:r>
        <w:tab/>
        <w:t>Elektronická medikace</w:t>
      </w:r>
    </w:p>
    <w:p w14:paraId="0EB375A6" w14:textId="77777777" w:rsidR="00366D99" w:rsidRDefault="00366D99" w:rsidP="00366D99">
      <w:r>
        <w:t>-</w:t>
      </w:r>
      <w:r>
        <w:tab/>
        <w:t>Elektronické podání léku</w:t>
      </w:r>
    </w:p>
    <w:p w14:paraId="15B51A07" w14:textId="77777777" w:rsidR="00366D99" w:rsidRDefault="00366D99" w:rsidP="00366D99">
      <w:r>
        <w:t>-</w:t>
      </w:r>
      <w:r>
        <w:tab/>
      </w:r>
      <w:proofErr w:type="spellStart"/>
      <w:r>
        <w:t>ePodpis</w:t>
      </w:r>
      <w:proofErr w:type="spellEnd"/>
    </w:p>
    <w:p w14:paraId="5FB44546" w14:textId="77777777" w:rsidR="00366D99" w:rsidRDefault="00366D99" w:rsidP="00366D99">
      <w:r>
        <w:t>-</w:t>
      </w:r>
      <w:r>
        <w:tab/>
        <w:t>Dashboard</w:t>
      </w:r>
    </w:p>
    <w:p w14:paraId="21D27A41" w14:textId="77777777" w:rsidR="00366D99" w:rsidRDefault="00366D99" w:rsidP="00366D99">
      <w:r>
        <w:t>-</w:t>
      </w:r>
      <w:r>
        <w:tab/>
        <w:t>Operační plánování</w:t>
      </w:r>
    </w:p>
    <w:p w14:paraId="22A8D1B4" w14:textId="77777777" w:rsidR="00366D99" w:rsidRDefault="00366D99" w:rsidP="00366D99">
      <w:r>
        <w:t>-</w:t>
      </w:r>
      <w:r>
        <w:tab/>
        <w:t>Evidence materiálu a mezisklady</w:t>
      </w:r>
    </w:p>
    <w:p w14:paraId="4181A1CF" w14:textId="77777777" w:rsidR="00366D99" w:rsidRDefault="00366D99" w:rsidP="00366D99">
      <w:r>
        <w:t>-</w:t>
      </w:r>
      <w:r>
        <w:tab/>
        <w:t>Fakturaci</w:t>
      </w:r>
    </w:p>
    <w:p w14:paraId="25295D9D" w14:textId="77777777" w:rsidR="00366D99" w:rsidRDefault="00366D99" w:rsidP="00366D99">
      <w:r>
        <w:t>-</w:t>
      </w:r>
      <w:r>
        <w:tab/>
        <w:t>Praktický lékař</w:t>
      </w:r>
    </w:p>
    <w:p w14:paraId="3EF91A97" w14:textId="77777777" w:rsidR="00366D99" w:rsidRDefault="00366D99" w:rsidP="00366D99">
      <w:r>
        <w:t>-</w:t>
      </w:r>
      <w:r>
        <w:tab/>
        <w:t>Doprava</w:t>
      </w:r>
    </w:p>
    <w:p w14:paraId="757DE26D" w14:textId="77777777" w:rsidR="00366D99" w:rsidRDefault="00366D99" w:rsidP="00366D99">
      <w:r>
        <w:t>-</w:t>
      </w:r>
      <w:r>
        <w:tab/>
        <w:t>Mamografický modul</w:t>
      </w:r>
    </w:p>
    <w:p w14:paraId="79646C0D" w14:textId="77777777" w:rsidR="00366D99" w:rsidRDefault="00366D99" w:rsidP="00366D99">
      <w:r>
        <w:t>-</w:t>
      </w:r>
      <w:r>
        <w:tab/>
        <w:t xml:space="preserve">Modul </w:t>
      </w:r>
      <w:proofErr w:type="spellStart"/>
      <w:r>
        <w:t>centrová</w:t>
      </w:r>
      <w:proofErr w:type="spellEnd"/>
      <w:r>
        <w:t xml:space="preserve"> léčba</w:t>
      </w:r>
    </w:p>
    <w:p w14:paraId="1C9223B0" w14:textId="77777777" w:rsidR="00366D99" w:rsidRDefault="00366D99" w:rsidP="00366D99">
      <w:r>
        <w:t>-</w:t>
      </w:r>
      <w:r>
        <w:tab/>
        <w:t>Kardiologický modul</w:t>
      </w:r>
    </w:p>
    <w:p w14:paraId="2D6FDF3F" w14:textId="77777777" w:rsidR="00366D99" w:rsidRDefault="00366D99" w:rsidP="00366D99">
      <w:r>
        <w:t>-</w:t>
      </w:r>
      <w:r>
        <w:tab/>
        <w:t xml:space="preserve">Modul klinického farmaceuta </w:t>
      </w:r>
    </w:p>
    <w:p w14:paraId="37D4323A" w14:textId="77777777" w:rsidR="00366D99" w:rsidRDefault="00366D99" w:rsidP="00366D99">
      <w:r>
        <w:t>-</w:t>
      </w:r>
      <w:r>
        <w:tab/>
        <w:t>Pacientský portál / mobilní aplikace</w:t>
      </w:r>
    </w:p>
    <w:p w14:paraId="6297B9B4" w14:textId="77777777" w:rsidR="00366D99" w:rsidRDefault="00366D99" w:rsidP="00366D99">
      <w:r>
        <w:t>-</w:t>
      </w:r>
      <w:r>
        <w:tab/>
        <w:t xml:space="preserve">modul – </w:t>
      </w:r>
      <w:proofErr w:type="spellStart"/>
      <w:r>
        <w:t>Léčerbné</w:t>
      </w:r>
      <w:proofErr w:type="spellEnd"/>
      <w:r>
        <w:t xml:space="preserve"> plány</w:t>
      </w:r>
    </w:p>
    <w:p w14:paraId="71BC1809" w14:textId="77777777" w:rsidR="00366D99" w:rsidRDefault="00366D99" w:rsidP="00366D99">
      <w:r>
        <w:t>-</w:t>
      </w:r>
      <w:r>
        <w:tab/>
        <w:t>Telemedicína</w:t>
      </w:r>
    </w:p>
    <w:p w14:paraId="57F315D1" w14:textId="77777777" w:rsidR="00366D99" w:rsidRDefault="00366D99" w:rsidP="00366D99">
      <w:r>
        <w:t>-</w:t>
      </w:r>
      <w:r>
        <w:tab/>
        <w:t>AI Transkript</w:t>
      </w:r>
    </w:p>
    <w:p w14:paraId="2398D934" w14:textId="77777777" w:rsidR="00366D99" w:rsidRDefault="00366D99" w:rsidP="00366D99">
      <w:r>
        <w:t>-</w:t>
      </w:r>
      <w:r>
        <w:tab/>
      </w:r>
      <w:proofErr w:type="spellStart"/>
      <w:r>
        <w:t>Bedside</w:t>
      </w:r>
      <w:proofErr w:type="spellEnd"/>
      <w:r>
        <w:t xml:space="preserve"> / </w:t>
      </w:r>
      <w:proofErr w:type="spellStart"/>
      <w:r>
        <w:t>Doorside</w:t>
      </w:r>
      <w:proofErr w:type="spellEnd"/>
      <w:r>
        <w:t xml:space="preserve"> monitory</w:t>
      </w:r>
    </w:p>
    <w:p w14:paraId="21C9B70E" w14:textId="55BF8762" w:rsidR="004C2972" w:rsidRDefault="004C2972" w:rsidP="009704D6"/>
    <w:sectPr w:rsidR="004C2972">
      <w:footerReference w:type="defaul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D11ED" w14:textId="77777777" w:rsidR="00C045E2" w:rsidRDefault="00C045E2" w:rsidP="008C344A">
      <w:r>
        <w:separator/>
      </w:r>
    </w:p>
  </w:endnote>
  <w:endnote w:type="continuationSeparator" w:id="0">
    <w:p w14:paraId="7BEC0C14" w14:textId="77777777" w:rsidR="00C045E2" w:rsidRDefault="00C045E2" w:rsidP="008C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C5490" w14:textId="4C77DF3F" w:rsidR="00606A91" w:rsidRPr="003906D6" w:rsidRDefault="003906D6" w:rsidP="003906D6">
    <w:pPr>
      <w:widowControl w:val="0"/>
      <w:tabs>
        <w:tab w:val="center" w:pos="4703"/>
        <w:tab w:val="right" w:pos="9406"/>
      </w:tabs>
      <w:autoSpaceDE w:val="0"/>
      <w:autoSpaceDN w:val="0"/>
      <w:adjustRightInd w:val="0"/>
      <w:jc w:val="right"/>
      <w:rPr>
        <w:sz w:val="20"/>
        <w:szCs w:val="20"/>
      </w:rPr>
    </w:pPr>
    <w:r w:rsidRPr="00C71556">
      <w:rPr>
        <w:sz w:val="20"/>
        <w:szCs w:val="20"/>
      </w:rPr>
      <w:t xml:space="preserve">Strana </w:t>
    </w:r>
    <w:r w:rsidRPr="00C71556">
      <w:rPr>
        <w:sz w:val="20"/>
        <w:szCs w:val="20"/>
      </w:rPr>
      <w:pgNum/>
    </w:r>
    <w:r w:rsidRPr="00C71556">
      <w:rPr>
        <w:sz w:val="20"/>
        <w:szCs w:val="20"/>
      </w:rPr>
      <w:t xml:space="preserve"> (</w:t>
    </w:r>
    <w:r w:rsidRPr="00C71556">
      <w:rPr>
        <w:rStyle w:val="slostrnky"/>
        <w:sz w:val="20"/>
        <w:szCs w:val="20"/>
      </w:rPr>
      <w:fldChar w:fldCharType="begin"/>
    </w:r>
    <w:r w:rsidRPr="00C71556">
      <w:rPr>
        <w:rStyle w:val="slostrnky"/>
        <w:sz w:val="20"/>
        <w:szCs w:val="20"/>
      </w:rPr>
      <w:instrText xml:space="preserve"> NUMPAGES </w:instrText>
    </w:r>
    <w:r w:rsidRPr="00C71556">
      <w:rPr>
        <w:rStyle w:val="slostrnky"/>
        <w:sz w:val="20"/>
        <w:szCs w:val="20"/>
      </w:rPr>
      <w:fldChar w:fldCharType="separate"/>
    </w:r>
    <w:r>
      <w:rPr>
        <w:rStyle w:val="slostrnky"/>
      </w:rPr>
      <w:t>14</w:t>
    </w:r>
    <w:r w:rsidRPr="00C71556">
      <w:rPr>
        <w:rStyle w:val="slostrnky"/>
        <w:sz w:val="20"/>
        <w:szCs w:val="20"/>
      </w:rPr>
      <w:fldChar w:fldCharType="end"/>
    </w:r>
    <w:r w:rsidRPr="00C71556">
      <w:rPr>
        <w:rStyle w:val="slostrnky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6F5AE" w14:textId="77777777" w:rsidR="00C045E2" w:rsidRDefault="00C045E2" w:rsidP="008C344A">
      <w:r>
        <w:separator/>
      </w:r>
    </w:p>
  </w:footnote>
  <w:footnote w:type="continuationSeparator" w:id="0">
    <w:p w14:paraId="196509A8" w14:textId="77777777" w:rsidR="00C045E2" w:rsidRDefault="00C045E2" w:rsidP="008C3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pStyle w:val="Tex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F4FE3"/>
    <w:multiLevelType w:val="hybridMultilevel"/>
    <w:tmpl w:val="09B25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6B02"/>
    <w:multiLevelType w:val="hybridMultilevel"/>
    <w:tmpl w:val="33D84C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03B8"/>
    <w:multiLevelType w:val="hybridMultilevel"/>
    <w:tmpl w:val="D92AC14A"/>
    <w:lvl w:ilvl="0" w:tplc="D47AE522">
      <w:numFmt w:val="bullet"/>
      <w:lvlText w:val="-"/>
      <w:lvlJc w:val="left"/>
      <w:pPr>
        <w:ind w:left="1068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795281"/>
    <w:multiLevelType w:val="hybridMultilevel"/>
    <w:tmpl w:val="C5E8D8D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D74F2F"/>
    <w:multiLevelType w:val="hybridMultilevel"/>
    <w:tmpl w:val="43466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75326"/>
    <w:multiLevelType w:val="hybridMultilevel"/>
    <w:tmpl w:val="434661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4429F2"/>
    <w:multiLevelType w:val="hybridMultilevel"/>
    <w:tmpl w:val="9C249B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1C59A9"/>
    <w:multiLevelType w:val="hybridMultilevel"/>
    <w:tmpl w:val="D0166D3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B0AEB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510"/>
    <w:multiLevelType w:val="hybridMultilevel"/>
    <w:tmpl w:val="49441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13E55"/>
    <w:multiLevelType w:val="multilevel"/>
    <w:tmpl w:val="1F6E3F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4C79C8"/>
    <w:multiLevelType w:val="hybridMultilevel"/>
    <w:tmpl w:val="82B290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EE73C8"/>
    <w:multiLevelType w:val="hybridMultilevel"/>
    <w:tmpl w:val="47889154"/>
    <w:lvl w:ilvl="0" w:tplc="D42073F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63771"/>
    <w:multiLevelType w:val="hybridMultilevel"/>
    <w:tmpl w:val="62EEC1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22FE8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31ECE"/>
    <w:multiLevelType w:val="hybridMultilevel"/>
    <w:tmpl w:val="19285F5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C055180"/>
    <w:multiLevelType w:val="hybridMultilevel"/>
    <w:tmpl w:val="1968F6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A0AE56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129D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CC1A0E"/>
    <w:multiLevelType w:val="hybridMultilevel"/>
    <w:tmpl w:val="1A5EF6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9F874B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964C3"/>
    <w:multiLevelType w:val="hybridMultilevel"/>
    <w:tmpl w:val="915851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807FB5"/>
    <w:multiLevelType w:val="hybridMultilevel"/>
    <w:tmpl w:val="42BA30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ED364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ED74B26"/>
    <w:multiLevelType w:val="multilevel"/>
    <w:tmpl w:val="8B9C8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DC3C83"/>
    <w:multiLevelType w:val="hybridMultilevel"/>
    <w:tmpl w:val="F10CEFE2"/>
    <w:lvl w:ilvl="0" w:tplc="6E80C10A">
      <w:start w:val="1"/>
      <w:numFmt w:val="decimal"/>
      <w:pStyle w:val="slovanodstavce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60189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8161F"/>
    <w:multiLevelType w:val="hybridMultilevel"/>
    <w:tmpl w:val="CEDEC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E0D9E"/>
    <w:multiLevelType w:val="hybridMultilevel"/>
    <w:tmpl w:val="A0BA68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C75CF"/>
    <w:multiLevelType w:val="hybridMultilevel"/>
    <w:tmpl w:val="DCD0AF8A"/>
    <w:lvl w:ilvl="0" w:tplc="7F68613C">
      <w:start w:val="1"/>
      <w:numFmt w:val="lowerLetter"/>
      <w:pStyle w:val="Psmenkov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E6290A"/>
    <w:multiLevelType w:val="hybridMultilevel"/>
    <w:tmpl w:val="47249DFC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53760E"/>
    <w:multiLevelType w:val="hybridMultilevel"/>
    <w:tmpl w:val="0A0604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2B46B5"/>
    <w:multiLevelType w:val="hybridMultilevel"/>
    <w:tmpl w:val="97D2B9C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D5368D8"/>
    <w:multiLevelType w:val="multilevel"/>
    <w:tmpl w:val="944C9C54"/>
    <w:styleLink w:val="Aktuln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D31BFA"/>
    <w:multiLevelType w:val="hybridMultilevel"/>
    <w:tmpl w:val="7DEC243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86D79"/>
    <w:multiLevelType w:val="hybridMultilevel"/>
    <w:tmpl w:val="7C427E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2D50AC"/>
    <w:multiLevelType w:val="hybridMultilevel"/>
    <w:tmpl w:val="904644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0A0BB0"/>
    <w:multiLevelType w:val="hybridMultilevel"/>
    <w:tmpl w:val="595815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8A2B77"/>
    <w:multiLevelType w:val="hybridMultilevel"/>
    <w:tmpl w:val="F50C75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D5769"/>
    <w:multiLevelType w:val="hybridMultilevel"/>
    <w:tmpl w:val="3E603DFE"/>
    <w:lvl w:ilvl="0" w:tplc="F0A44AC8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E0F6BAE"/>
    <w:multiLevelType w:val="hybridMultilevel"/>
    <w:tmpl w:val="471C7C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2A539B"/>
    <w:multiLevelType w:val="hybridMultilevel"/>
    <w:tmpl w:val="439C1D8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9093782">
    <w:abstractNumId w:val="31"/>
  </w:num>
  <w:num w:numId="2" w16cid:durableId="2075545170">
    <w:abstractNumId w:val="38"/>
  </w:num>
  <w:num w:numId="3" w16cid:durableId="1477524258">
    <w:abstractNumId w:val="20"/>
  </w:num>
  <w:num w:numId="4" w16cid:durableId="1020278598">
    <w:abstractNumId w:val="16"/>
  </w:num>
  <w:num w:numId="5" w16cid:durableId="1813012192">
    <w:abstractNumId w:val="29"/>
  </w:num>
  <w:num w:numId="6" w16cid:durableId="253126567">
    <w:abstractNumId w:val="0"/>
  </w:num>
  <w:num w:numId="7" w16cid:durableId="1076443408">
    <w:abstractNumId w:val="28"/>
  </w:num>
  <w:num w:numId="8" w16cid:durableId="1279946913">
    <w:abstractNumId w:val="24"/>
  </w:num>
  <w:num w:numId="9" w16cid:durableId="1577590677">
    <w:abstractNumId w:val="26"/>
  </w:num>
  <w:num w:numId="10" w16cid:durableId="378626032">
    <w:abstractNumId w:val="10"/>
  </w:num>
  <w:num w:numId="11" w16cid:durableId="10443350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42245">
    <w:abstractNumId w:val="2"/>
  </w:num>
  <w:num w:numId="13" w16cid:durableId="2069573323">
    <w:abstractNumId w:val="36"/>
  </w:num>
  <w:num w:numId="14" w16cid:durableId="276985761">
    <w:abstractNumId w:val="13"/>
  </w:num>
  <w:num w:numId="15" w16cid:durableId="137453285">
    <w:abstractNumId w:val="27"/>
  </w:num>
  <w:num w:numId="16" w16cid:durableId="1585610021">
    <w:abstractNumId w:val="1"/>
  </w:num>
  <w:num w:numId="17" w16cid:durableId="657539672">
    <w:abstractNumId w:val="4"/>
  </w:num>
  <w:num w:numId="18" w16cid:durableId="1621447219">
    <w:abstractNumId w:val="8"/>
  </w:num>
  <w:num w:numId="19" w16cid:durableId="46804760">
    <w:abstractNumId w:val="6"/>
  </w:num>
  <w:num w:numId="20" w16cid:durableId="1595624539">
    <w:abstractNumId w:val="7"/>
  </w:num>
  <w:num w:numId="21" w16cid:durableId="1119059691">
    <w:abstractNumId w:val="40"/>
  </w:num>
  <w:num w:numId="22" w16cid:durableId="1412652578">
    <w:abstractNumId w:val="12"/>
  </w:num>
  <w:num w:numId="23" w16cid:durableId="1828209157">
    <w:abstractNumId w:val="18"/>
  </w:num>
  <w:num w:numId="24" w16cid:durableId="957756307">
    <w:abstractNumId w:val="11"/>
  </w:num>
  <w:num w:numId="25" w16cid:durableId="1843232733">
    <w:abstractNumId w:val="39"/>
  </w:num>
  <w:num w:numId="26" w16cid:durableId="1781947393">
    <w:abstractNumId w:val="19"/>
  </w:num>
  <w:num w:numId="27" w16cid:durableId="60643491">
    <w:abstractNumId w:val="17"/>
  </w:num>
  <w:num w:numId="28" w16cid:durableId="1591427087">
    <w:abstractNumId w:val="21"/>
  </w:num>
  <w:num w:numId="29" w16cid:durableId="227737607">
    <w:abstractNumId w:val="15"/>
  </w:num>
  <w:num w:numId="30" w16cid:durableId="1439134533">
    <w:abstractNumId w:val="35"/>
  </w:num>
  <w:num w:numId="31" w16cid:durableId="1539850310">
    <w:abstractNumId w:val="25"/>
  </w:num>
  <w:num w:numId="32" w16cid:durableId="114101928">
    <w:abstractNumId w:val="9"/>
  </w:num>
  <w:num w:numId="33" w16cid:durableId="1365399323">
    <w:abstractNumId w:val="23"/>
  </w:num>
  <w:num w:numId="34" w16cid:durableId="436678970">
    <w:abstractNumId w:val="33"/>
  </w:num>
  <w:num w:numId="35" w16cid:durableId="1555196210">
    <w:abstractNumId w:val="37"/>
  </w:num>
  <w:num w:numId="36" w16cid:durableId="36197703">
    <w:abstractNumId w:val="32"/>
  </w:num>
  <w:num w:numId="37" w16cid:durableId="2031445462">
    <w:abstractNumId w:val="22"/>
  </w:num>
  <w:num w:numId="38" w16cid:durableId="78059338">
    <w:abstractNumId w:val="14"/>
  </w:num>
  <w:num w:numId="39" w16cid:durableId="240261696">
    <w:abstractNumId w:val="34"/>
  </w:num>
  <w:num w:numId="40" w16cid:durableId="826478547">
    <w:abstractNumId w:val="3"/>
  </w:num>
  <w:num w:numId="41" w16cid:durableId="1346708193">
    <w:abstractNumId w:val="30"/>
  </w:num>
  <w:num w:numId="42" w16cid:durableId="600187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6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49"/>
    <w:rsid w:val="00001EC2"/>
    <w:rsid w:val="00010098"/>
    <w:rsid w:val="00014679"/>
    <w:rsid w:val="000163EB"/>
    <w:rsid w:val="00021D4B"/>
    <w:rsid w:val="0002592B"/>
    <w:rsid w:val="000263FD"/>
    <w:rsid w:val="000350AF"/>
    <w:rsid w:val="00046749"/>
    <w:rsid w:val="0005269C"/>
    <w:rsid w:val="00060D14"/>
    <w:rsid w:val="00061918"/>
    <w:rsid w:val="000632ED"/>
    <w:rsid w:val="000638BA"/>
    <w:rsid w:val="00064933"/>
    <w:rsid w:val="00064EB0"/>
    <w:rsid w:val="00077A82"/>
    <w:rsid w:val="000824E4"/>
    <w:rsid w:val="00084409"/>
    <w:rsid w:val="00087E69"/>
    <w:rsid w:val="00092A9C"/>
    <w:rsid w:val="000A4433"/>
    <w:rsid w:val="000C78CE"/>
    <w:rsid w:val="000D4820"/>
    <w:rsid w:val="000E6D59"/>
    <w:rsid w:val="000F07EC"/>
    <w:rsid w:val="00105B8E"/>
    <w:rsid w:val="001108C5"/>
    <w:rsid w:val="001143D3"/>
    <w:rsid w:val="00114D9D"/>
    <w:rsid w:val="00120B06"/>
    <w:rsid w:val="00121176"/>
    <w:rsid w:val="00124692"/>
    <w:rsid w:val="00124F71"/>
    <w:rsid w:val="001261D3"/>
    <w:rsid w:val="00126F79"/>
    <w:rsid w:val="001311D1"/>
    <w:rsid w:val="001361CD"/>
    <w:rsid w:val="00147C3E"/>
    <w:rsid w:val="001605E0"/>
    <w:rsid w:val="00167A2D"/>
    <w:rsid w:val="00172162"/>
    <w:rsid w:val="00175114"/>
    <w:rsid w:val="0018706D"/>
    <w:rsid w:val="00197046"/>
    <w:rsid w:val="00197F33"/>
    <w:rsid w:val="001B088F"/>
    <w:rsid w:val="001B1064"/>
    <w:rsid w:val="001B6476"/>
    <w:rsid w:val="001C03E1"/>
    <w:rsid w:val="001C0781"/>
    <w:rsid w:val="001C1286"/>
    <w:rsid w:val="001C1500"/>
    <w:rsid w:val="001C18F6"/>
    <w:rsid w:val="001C5344"/>
    <w:rsid w:val="001D3C8D"/>
    <w:rsid w:val="001E09A6"/>
    <w:rsid w:val="001E5CC8"/>
    <w:rsid w:val="001F597A"/>
    <w:rsid w:val="001F7FA3"/>
    <w:rsid w:val="00201025"/>
    <w:rsid w:val="002118B5"/>
    <w:rsid w:val="00215B14"/>
    <w:rsid w:val="00222D0C"/>
    <w:rsid w:val="00224669"/>
    <w:rsid w:val="00225C7A"/>
    <w:rsid w:val="00226A8C"/>
    <w:rsid w:val="002301BB"/>
    <w:rsid w:val="002348C2"/>
    <w:rsid w:val="002352FF"/>
    <w:rsid w:val="00242280"/>
    <w:rsid w:val="00243FAF"/>
    <w:rsid w:val="00245069"/>
    <w:rsid w:val="0025712D"/>
    <w:rsid w:val="00257AE4"/>
    <w:rsid w:val="00257C5A"/>
    <w:rsid w:val="00260367"/>
    <w:rsid w:val="00260A16"/>
    <w:rsid w:val="002643EB"/>
    <w:rsid w:val="00265493"/>
    <w:rsid w:val="0026697E"/>
    <w:rsid w:val="0029001F"/>
    <w:rsid w:val="002919EA"/>
    <w:rsid w:val="00295732"/>
    <w:rsid w:val="00296D04"/>
    <w:rsid w:val="002A1CAB"/>
    <w:rsid w:val="002A2F8A"/>
    <w:rsid w:val="002A362E"/>
    <w:rsid w:val="002B3281"/>
    <w:rsid w:val="002B32A5"/>
    <w:rsid w:val="002B361D"/>
    <w:rsid w:val="002B5FFD"/>
    <w:rsid w:val="002D07C3"/>
    <w:rsid w:val="002D1EE9"/>
    <w:rsid w:val="002E3444"/>
    <w:rsid w:val="002E4A2D"/>
    <w:rsid w:val="003028B6"/>
    <w:rsid w:val="00307F43"/>
    <w:rsid w:val="00311B09"/>
    <w:rsid w:val="003128A8"/>
    <w:rsid w:val="00314448"/>
    <w:rsid w:val="003167F9"/>
    <w:rsid w:val="00323DBE"/>
    <w:rsid w:val="0033173B"/>
    <w:rsid w:val="00332936"/>
    <w:rsid w:val="003331FC"/>
    <w:rsid w:val="00335C82"/>
    <w:rsid w:val="00337DC7"/>
    <w:rsid w:val="00342962"/>
    <w:rsid w:val="003436A8"/>
    <w:rsid w:val="00347351"/>
    <w:rsid w:val="00350AFE"/>
    <w:rsid w:val="003536E2"/>
    <w:rsid w:val="00354E65"/>
    <w:rsid w:val="00356087"/>
    <w:rsid w:val="0036504A"/>
    <w:rsid w:val="00366D99"/>
    <w:rsid w:val="003906D6"/>
    <w:rsid w:val="003923F4"/>
    <w:rsid w:val="00394BF4"/>
    <w:rsid w:val="0039673A"/>
    <w:rsid w:val="003A5D3B"/>
    <w:rsid w:val="003A5E4F"/>
    <w:rsid w:val="003C1ADE"/>
    <w:rsid w:val="003D0E52"/>
    <w:rsid w:val="003E321B"/>
    <w:rsid w:val="003E7D9B"/>
    <w:rsid w:val="003F5935"/>
    <w:rsid w:val="00406831"/>
    <w:rsid w:val="004136AE"/>
    <w:rsid w:val="00420022"/>
    <w:rsid w:val="004233EE"/>
    <w:rsid w:val="004307EF"/>
    <w:rsid w:val="00431CB4"/>
    <w:rsid w:val="00437C02"/>
    <w:rsid w:val="0045646D"/>
    <w:rsid w:val="00456846"/>
    <w:rsid w:val="004577B0"/>
    <w:rsid w:val="00466B36"/>
    <w:rsid w:val="00475995"/>
    <w:rsid w:val="00483573"/>
    <w:rsid w:val="0048548B"/>
    <w:rsid w:val="00490322"/>
    <w:rsid w:val="0049223E"/>
    <w:rsid w:val="00494002"/>
    <w:rsid w:val="004A40C4"/>
    <w:rsid w:val="004A7B49"/>
    <w:rsid w:val="004B088A"/>
    <w:rsid w:val="004B3312"/>
    <w:rsid w:val="004C0E35"/>
    <w:rsid w:val="004C2972"/>
    <w:rsid w:val="004C2B4E"/>
    <w:rsid w:val="004C3453"/>
    <w:rsid w:val="004F061C"/>
    <w:rsid w:val="004F4C7E"/>
    <w:rsid w:val="005035CB"/>
    <w:rsid w:val="00505052"/>
    <w:rsid w:val="00510FB7"/>
    <w:rsid w:val="00512D6B"/>
    <w:rsid w:val="005146E2"/>
    <w:rsid w:val="0051785E"/>
    <w:rsid w:val="005238E6"/>
    <w:rsid w:val="005239F7"/>
    <w:rsid w:val="00524C28"/>
    <w:rsid w:val="0053017E"/>
    <w:rsid w:val="00533C11"/>
    <w:rsid w:val="00536B4E"/>
    <w:rsid w:val="00542D5C"/>
    <w:rsid w:val="00550A4B"/>
    <w:rsid w:val="00561ADB"/>
    <w:rsid w:val="00562276"/>
    <w:rsid w:val="00563213"/>
    <w:rsid w:val="00574AB4"/>
    <w:rsid w:val="00585229"/>
    <w:rsid w:val="00592193"/>
    <w:rsid w:val="0059602F"/>
    <w:rsid w:val="005B3FA5"/>
    <w:rsid w:val="005D67AF"/>
    <w:rsid w:val="005E29CE"/>
    <w:rsid w:val="005E45BD"/>
    <w:rsid w:val="005F1D3A"/>
    <w:rsid w:val="005F3B29"/>
    <w:rsid w:val="005F7901"/>
    <w:rsid w:val="005F7EC0"/>
    <w:rsid w:val="006052BC"/>
    <w:rsid w:val="00605AE3"/>
    <w:rsid w:val="00606A91"/>
    <w:rsid w:val="006230E6"/>
    <w:rsid w:val="006328CA"/>
    <w:rsid w:val="00632C6D"/>
    <w:rsid w:val="006346E1"/>
    <w:rsid w:val="00634D5E"/>
    <w:rsid w:val="006416B8"/>
    <w:rsid w:val="006438B0"/>
    <w:rsid w:val="00652027"/>
    <w:rsid w:val="00663D4F"/>
    <w:rsid w:val="006642BF"/>
    <w:rsid w:val="0067293E"/>
    <w:rsid w:val="00677F3F"/>
    <w:rsid w:val="006910E4"/>
    <w:rsid w:val="00691381"/>
    <w:rsid w:val="00695E6A"/>
    <w:rsid w:val="006960CF"/>
    <w:rsid w:val="006A0E9B"/>
    <w:rsid w:val="006A4435"/>
    <w:rsid w:val="006A6759"/>
    <w:rsid w:val="006B2F54"/>
    <w:rsid w:val="006B5697"/>
    <w:rsid w:val="006B6596"/>
    <w:rsid w:val="006C121C"/>
    <w:rsid w:val="006C4CF2"/>
    <w:rsid w:val="006C5CB3"/>
    <w:rsid w:val="006C7241"/>
    <w:rsid w:val="006D13C9"/>
    <w:rsid w:val="006D246B"/>
    <w:rsid w:val="006D56C5"/>
    <w:rsid w:val="006E0E1E"/>
    <w:rsid w:val="006E6991"/>
    <w:rsid w:val="006F262C"/>
    <w:rsid w:val="006F29AE"/>
    <w:rsid w:val="006F3CB0"/>
    <w:rsid w:val="006F78B8"/>
    <w:rsid w:val="00700B29"/>
    <w:rsid w:val="007029A1"/>
    <w:rsid w:val="00703D8D"/>
    <w:rsid w:val="00714958"/>
    <w:rsid w:val="00721487"/>
    <w:rsid w:val="007368EF"/>
    <w:rsid w:val="00743E5F"/>
    <w:rsid w:val="0075482E"/>
    <w:rsid w:val="0075566C"/>
    <w:rsid w:val="0075784C"/>
    <w:rsid w:val="007607D8"/>
    <w:rsid w:val="00763139"/>
    <w:rsid w:val="00766EF9"/>
    <w:rsid w:val="00772FD1"/>
    <w:rsid w:val="007776DF"/>
    <w:rsid w:val="00793F74"/>
    <w:rsid w:val="00794A92"/>
    <w:rsid w:val="00797076"/>
    <w:rsid w:val="007A1B03"/>
    <w:rsid w:val="007A5188"/>
    <w:rsid w:val="007B63BF"/>
    <w:rsid w:val="007D090B"/>
    <w:rsid w:val="007D3F65"/>
    <w:rsid w:val="007D4566"/>
    <w:rsid w:val="007E1C53"/>
    <w:rsid w:val="007E3DB8"/>
    <w:rsid w:val="007E5C64"/>
    <w:rsid w:val="007F26B4"/>
    <w:rsid w:val="007F2798"/>
    <w:rsid w:val="00801614"/>
    <w:rsid w:val="00817A80"/>
    <w:rsid w:val="00823D07"/>
    <w:rsid w:val="00833DE5"/>
    <w:rsid w:val="00835CEF"/>
    <w:rsid w:val="00841FE6"/>
    <w:rsid w:val="008437D3"/>
    <w:rsid w:val="00844B67"/>
    <w:rsid w:val="00850142"/>
    <w:rsid w:val="0085249D"/>
    <w:rsid w:val="00855A59"/>
    <w:rsid w:val="00861133"/>
    <w:rsid w:val="00872364"/>
    <w:rsid w:val="00883060"/>
    <w:rsid w:val="00891C36"/>
    <w:rsid w:val="008B3415"/>
    <w:rsid w:val="008C344A"/>
    <w:rsid w:val="008C43AD"/>
    <w:rsid w:val="008C48AF"/>
    <w:rsid w:val="008C4B4C"/>
    <w:rsid w:val="008C5C04"/>
    <w:rsid w:val="008D62CB"/>
    <w:rsid w:val="008D6750"/>
    <w:rsid w:val="008E38D7"/>
    <w:rsid w:val="008E799C"/>
    <w:rsid w:val="008F0285"/>
    <w:rsid w:val="008F24A5"/>
    <w:rsid w:val="008F2C85"/>
    <w:rsid w:val="008F3055"/>
    <w:rsid w:val="008F31F6"/>
    <w:rsid w:val="008F4537"/>
    <w:rsid w:val="008F4E2B"/>
    <w:rsid w:val="008F5234"/>
    <w:rsid w:val="008F65D1"/>
    <w:rsid w:val="008F7C1F"/>
    <w:rsid w:val="0090133E"/>
    <w:rsid w:val="009051ED"/>
    <w:rsid w:val="00913F4E"/>
    <w:rsid w:val="00916E1D"/>
    <w:rsid w:val="00945038"/>
    <w:rsid w:val="00956B98"/>
    <w:rsid w:val="00957543"/>
    <w:rsid w:val="00961B7A"/>
    <w:rsid w:val="00965769"/>
    <w:rsid w:val="009704D6"/>
    <w:rsid w:val="00975A69"/>
    <w:rsid w:val="009864FB"/>
    <w:rsid w:val="00987511"/>
    <w:rsid w:val="009925C1"/>
    <w:rsid w:val="00995489"/>
    <w:rsid w:val="009965C9"/>
    <w:rsid w:val="009A2666"/>
    <w:rsid w:val="009A4687"/>
    <w:rsid w:val="009C18AB"/>
    <w:rsid w:val="009D22E7"/>
    <w:rsid w:val="009D4322"/>
    <w:rsid w:val="009D466B"/>
    <w:rsid w:val="009D662E"/>
    <w:rsid w:val="009E2CE8"/>
    <w:rsid w:val="009E50D4"/>
    <w:rsid w:val="009F1970"/>
    <w:rsid w:val="00A04B47"/>
    <w:rsid w:val="00A268A0"/>
    <w:rsid w:val="00A3030A"/>
    <w:rsid w:val="00A31105"/>
    <w:rsid w:val="00A35AB1"/>
    <w:rsid w:val="00A37CA9"/>
    <w:rsid w:val="00A404FC"/>
    <w:rsid w:val="00A40A26"/>
    <w:rsid w:val="00A414DD"/>
    <w:rsid w:val="00A41CFD"/>
    <w:rsid w:val="00A432A3"/>
    <w:rsid w:val="00A43FE3"/>
    <w:rsid w:val="00A46A66"/>
    <w:rsid w:val="00A53403"/>
    <w:rsid w:val="00A73B8E"/>
    <w:rsid w:val="00A92CD8"/>
    <w:rsid w:val="00A945DB"/>
    <w:rsid w:val="00A964B5"/>
    <w:rsid w:val="00AA0BFC"/>
    <w:rsid w:val="00AA54A0"/>
    <w:rsid w:val="00AA6BF5"/>
    <w:rsid w:val="00AC0945"/>
    <w:rsid w:val="00AC14DF"/>
    <w:rsid w:val="00AC5C04"/>
    <w:rsid w:val="00AD3747"/>
    <w:rsid w:val="00AD4C84"/>
    <w:rsid w:val="00AD4E0C"/>
    <w:rsid w:val="00AE43C8"/>
    <w:rsid w:val="00AE5FBF"/>
    <w:rsid w:val="00AF404D"/>
    <w:rsid w:val="00B04C37"/>
    <w:rsid w:val="00B05EF0"/>
    <w:rsid w:val="00B120E1"/>
    <w:rsid w:val="00B17891"/>
    <w:rsid w:val="00B207AE"/>
    <w:rsid w:val="00B2464E"/>
    <w:rsid w:val="00B31E3D"/>
    <w:rsid w:val="00B3585F"/>
    <w:rsid w:val="00B44C41"/>
    <w:rsid w:val="00B45AD2"/>
    <w:rsid w:val="00B5201E"/>
    <w:rsid w:val="00B53E3B"/>
    <w:rsid w:val="00B54C7E"/>
    <w:rsid w:val="00B74050"/>
    <w:rsid w:val="00B9517C"/>
    <w:rsid w:val="00BA0FF5"/>
    <w:rsid w:val="00BA12FB"/>
    <w:rsid w:val="00BA18D4"/>
    <w:rsid w:val="00BA4194"/>
    <w:rsid w:val="00BA66DF"/>
    <w:rsid w:val="00BB37F6"/>
    <w:rsid w:val="00BB577A"/>
    <w:rsid w:val="00BB5AE8"/>
    <w:rsid w:val="00BD01D2"/>
    <w:rsid w:val="00BD2F76"/>
    <w:rsid w:val="00BD6296"/>
    <w:rsid w:val="00BD6B92"/>
    <w:rsid w:val="00BE21D2"/>
    <w:rsid w:val="00BF2C65"/>
    <w:rsid w:val="00BF65D7"/>
    <w:rsid w:val="00BF68B8"/>
    <w:rsid w:val="00C045E2"/>
    <w:rsid w:val="00C10C3E"/>
    <w:rsid w:val="00C12557"/>
    <w:rsid w:val="00C13C94"/>
    <w:rsid w:val="00C16835"/>
    <w:rsid w:val="00C20CF2"/>
    <w:rsid w:val="00C3450B"/>
    <w:rsid w:val="00C402A5"/>
    <w:rsid w:val="00C403F3"/>
    <w:rsid w:val="00C40419"/>
    <w:rsid w:val="00C425EB"/>
    <w:rsid w:val="00C51A2A"/>
    <w:rsid w:val="00C67A61"/>
    <w:rsid w:val="00C7020E"/>
    <w:rsid w:val="00C73DE2"/>
    <w:rsid w:val="00C74686"/>
    <w:rsid w:val="00C76860"/>
    <w:rsid w:val="00C939F6"/>
    <w:rsid w:val="00C972E0"/>
    <w:rsid w:val="00CA5094"/>
    <w:rsid w:val="00CA5D84"/>
    <w:rsid w:val="00CB06EF"/>
    <w:rsid w:val="00CB1765"/>
    <w:rsid w:val="00CC108B"/>
    <w:rsid w:val="00CD3A57"/>
    <w:rsid w:val="00CD70A1"/>
    <w:rsid w:val="00CE301C"/>
    <w:rsid w:val="00D061CD"/>
    <w:rsid w:val="00D2145F"/>
    <w:rsid w:val="00D35AF1"/>
    <w:rsid w:val="00D41AB4"/>
    <w:rsid w:val="00D46D39"/>
    <w:rsid w:val="00D47784"/>
    <w:rsid w:val="00D54779"/>
    <w:rsid w:val="00D67C9E"/>
    <w:rsid w:val="00D7377E"/>
    <w:rsid w:val="00D7580F"/>
    <w:rsid w:val="00D837FC"/>
    <w:rsid w:val="00D96911"/>
    <w:rsid w:val="00D9718E"/>
    <w:rsid w:val="00DA158F"/>
    <w:rsid w:val="00DA2BF0"/>
    <w:rsid w:val="00DA3915"/>
    <w:rsid w:val="00DA66C4"/>
    <w:rsid w:val="00DB0963"/>
    <w:rsid w:val="00DB7037"/>
    <w:rsid w:val="00DD623B"/>
    <w:rsid w:val="00DE0105"/>
    <w:rsid w:val="00DE05CE"/>
    <w:rsid w:val="00DE4FAF"/>
    <w:rsid w:val="00DE64A9"/>
    <w:rsid w:val="00DF00B4"/>
    <w:rsid w:val="00DF7950"/>
    <w:rsid w:val="00E04D0D"/>
    <w:rsid w:val="00E10707"/>
    <w:rsid w:val="00E16E52"/>
    <w:rsid w:val="00E25AC4"/>
    <w:rsid w:val="00E3087F"/>
    <w:rsid w:val="00E4239D"/>
    <w:rsid w:val="00E50B5C"/>
    <w:rsid w:val="00E6277B"/>
    <w:rsid w:val="00E65E14"/>
    <w:rsid w:val="00E72A5E"/>
    <w:rsid w:val="00E773F5"/>
    <w:rsid w:val="00E90B7C"/>
    <w:rsid w:val="00E920FA"/>
    <w:rsid w:val="00EA6182"/>
    <w:rsid w:val="00EA720E"/>
    <w:rsid w:val="00EB0BEA"/>
    <w:rsid w:val="00EB3EB2"/>
    <w:rsid w:val="00EB4EB7"/>
    <w:rsid w:val="00EB5F79"/>
    <w:rsid w:val="00EB78BA"/>
    <w:rsid w:val="00EC3186"/>
    <w:rsid w:val="00EC3418"/>
    <w:rsid w:val="00ED0C18"/>
    <w:rsid w:val="00ED2EF9"/>
    <w:rsid w:val="00ED393D"/>
    <w:rsid w:val="00ED3BC1"/>
    <w:rsid w:val="00ED544A"/>
    <w:rsid w:val="00EE42F1"/>
    <w:rsid w:val="00EE5642"/>
    <w:rsid w:val="00EE7053"/>
    <w:rsid w:val="00EF0407"/>
    <w:rsid w:val="00EF3358"/>
    <w:rsid w:val="00EF413D"/>
    <w:rsid w:val="00F02965"/>
    <w:rsid w:val="00F04D00"/>
    <w:rsid w:val="00F057A9"/>
    <w:rsid w:val="00F2788C"/>
    <w:rsid w:val="00F31345"/>
    <w:rsid w:val="00F40BC2"/>
    <w:rsid w:val="00F5052C"/>
    <w:rsid w:val="00F56258"/>
    <w:rsid w:val="00F609E9"/>
    <w:rsid w:val="00F71F41"/>
    <w:rsid w:val="00F74421"/>
    <w:rsid w:val="00F82577"/>
    <w:rsid w:val="00F841A5"/>
    <w:rsid w:val="00FA2106"/>
    <w:rsid w:val="00FA28BE"/>
    <w:rsid w:val="00FB1558"/>
    <w:rsid w:val="00FC3DE6"/>
    <w:rsid w:val="00FD0A00"/>
    <w:rsid w:val="00FD2135"/>
    <w:rsid w:val="00FD69F5"/>
    <w:rsid w:val="00FD717F"/>
    <w:rsid w:val="00FD7B7E"/>
    <w:rsid w:val="00FE0CCF"/>
    <w:rsid w:val="00FE1228"/>
    <w:rsid w:val="00FE2510"/>
    <w:rsid w:val="00FE50DA"/>
    <w:rsid w:val="00FE558A"/>
    <w:rsid w:val="00FF1E74"/>
    <w:rsid w:val="00FF3684"/>
    <w:rsid w:val="01289C85"/>
    <w:rsid w:val="03154FB6"/>
    <w:rsid w:val="0357A910"/>
    <w:rsid w:val="039ED7B4"/>
    <w:rsid w:val="08144FB6"/>
    <w:rsid w:val="083FF382"/>
    <w:rsid w:val="0840B5C0"/>
    <w:rsid w:val="110C5625"/>
    <w:rsid w:val="112D6C8A"/>
    <w:rsid w:val="148DF732"/>
    <w:rsid w:val="1634ADCF"/>
    <w:rsid w:val="1D64C460"/>
    <w:rsid w:val="1F640F6A"/>
    <w:rsid w:val="274DDB0E"/>
    <w:rsid w:val="27AFDDBE"/>
    <w:rsid w:val="29C113DD"/>
    <w:rsid w:val="29C69D30"/>
    <w:rsid w:val="2BB40213"/>
    <w:rsid w:val="2C583CE3"/>
    <w:rsid w:val="33F7D8B0"/>
    <w:rsid w:val="3402A555"/>
    <w:rsid w:val="3A355900"/>
    <w:rsid w:val="3B642110"/>
    <w:rsid w:val="3FED48D2"/>
    <w:rsid w:val="41506F85"/>
    <w:rsid w:val="4623E0A8"/>
    <w:rsid w:val="462F5582"/>
    <w:rsid w:val="471B54F7"/>
    <w:rsid w:val="50ADE282"/>
    <w:rsid w:val="50C7933C"/>
    <w:rsid w:val="52949AFE"/>
    <w:rsid w:val="5366BB45"/>
    <w:rsid w:val="54DA0FE0"/>
    <w:rsid w:val="5BDD7CF2"/>
    <w:rsid w:val="5D70C75B"/>
    <w:rsid w:val="5D7B2C1D"/>
    <w:rsid w:val="60BE20C5"/>
    <w:rsid w:val="613F26C3"/>
    <w:rsid w:val="64BFF9E6"/>
    <w:rsid w:val="65A73089"/>
    <w:rsid w:val="6689D8A1"/>
    <w:rsid w:val="6D4D4874"/>
    <w:rsid w:val="6EE0A00B"/>
    <w:rsid w:val="7001F6FD"/>
    <w:rsid w:val="70D9929E"/>
    <w:rsid w:val="71124168"/>
    <w:rsid w:val="719DC75E"/>
    <w:rsid w:val="727562FF"/>
    <w:rsid w:val="7343B6E2"/>
    <w:rsid w:val="7856C193"/>
    <w:rsid w:val="78FE64FC"/>
    <w:rsid w:val="798FD9AF"/>
    <w:rsid w:val="7C97C3FB"/>
    <w:rsid w:val="7CD4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B2B27D"/>
  <w15:chartTrackingRefBased/>
  <w15:docId w15:val="{9C067FAD-F64C-9D43-ADFE-DB608403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BEA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E90B7C"/>
    <w:pPr>
      <w:keepNext/>
      <w:keepLines/>
      <w:widowControl w:val="0"/>
      <w:autoSpaceDE w:val="0"/>
      <w:autoSpaceDN w:val="0"/>
      <w:adjustRightInd w:val="0"/>
      <w:spacing w:before="40" w:line="220" w:lineRule="atLeast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Poznmky"/>
    <w:next w:val="NadpisPoznmky"/>
    <w:pPr>
      <w:spacing w:before="113"/>
    </w:pPr>
    <w:rPr>
      <w:sz w:val="20"/>
      <w:szCs w:val="20"/>
    </w:rPr>
  </w:style>
  <w:style w:type="paragraph" w:customStyle="1" w:styleId="NadpisPoznmky">
    <w:name w:val="Nadpis Poznámky"/>
    <w:next w:val="Zkladntext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customStyle="1" w:styleId="Zkladntextodsazendal4">
    <w:name w:val="Základní text odsazený (další 4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ambria" w:hAnsi="Cambria"/>
      <w:color w:val="000000"/>
      <w:sz w:val="18"/>
      <w:szCs w:val="18"/>
    </w:rPr>
  </w:style>
  <w:style w:type="paragraph" w:customStyle="1" w:styleId="SmlouvaA">
    <w:name w:val="Smlouva A"/>
    <w:pPr>
      <w:autoSpaceDE w:val="0"/>
      <w:autoSpaceDN w:val="0"/>
      <w:adjustRightInd w:val="0"/>
      <w:spacing w:line="300" w:lineRule="atLeast"/>
      <w:jc w:val="center"/>
    </w:pPr>
    <w:rPr>
      <w:b/>
      <w:bCs/>
      <w:color w:val="000000"/>
      <w:sz w:val="28"/>
      <w:szCs w:val="28"/>
    </w:rPr>
  </w:style>
  <w:style w:type="paragraph" w:styleId="Zpat">
    <w:name w:val="footer"/>
    <w:basedOn w:val="Normln"/>
    <w:rsid w:val="00ED2EF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2"/>
      <w:szCs w:val="20"/>
    </w:rPr>
  </w:style>
  <w:style w:type="paragraph" w:styleId="Zkladntext2">
    <w:name w:val="Body Text 2"/>
    <w:basedOn w:val="Normln"/>
    <w:rsid w:val="00ED2EF9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Cambria" w:hAnsi="Cambria"/>
      <w:sz w:val="20"/>
      <w:szCs w:val="20"/>
    </w:rPr>
  </w:style>
  <w:style w:type="paragraph" w:styleId="Prosttext">
    <w:name w:val="Plain Text"/>
    <w:basedOn w:val="Normln"/>
    <w:rsid w:val="00F56258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rsid w:val="004577B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0"/>
      <w:szCs w:val="20"/>
    </w:rPr>
  </w:style>
  <w:style w:type="character" w:styleId="slostrnky">
    <w:name w:val="page number"/>
    <w:basedOn w:val="Standardnpsmoodstavce"/>
    <w:rsid w:val="004577B0"/>
  </w:style>
  <w:style w:type="character" w:customStyle="1" w:styleId="platne1">
    <w:name w:val="platne1"/>
    <w:basedOn w:val="Standardnpsmoodstavce"/>
    <w:rsid w:val="006C7241"/>
  </w:style>
  <w:style w:type="paragraph" w:customStyle="1" w:styleId="Text">
    <w:name w:val="Text"/>
    <w:basedOn w:val="Zhlav"/>
    <w:rsid w:val="00A35AB1"/>
    <w:pPr>
      <w:widowControl/>
      <w:numPr>
        <w:numId w:val="6"/>
      </w:numPr>
      <w:suppressAutoHyphens/>
      <w:autoSpaceDE/>
      <w:autoSpaceDN/>
      <w:adjustRightInd/>
      <w:spacing w:before="120" w:line="240" w:lineRule="auto"/>
      <w:jc w:val="left"/>
    </w:pPr>
    <w:rPr>
      <w:rFonts w:ascii="Times New Roman" w:hAnsi="Times New Roman"/>
      <w:sz w:val="22"/>
      <w:szCs w:val="24"/>
      <w:lang w:eastAsia="ar-SA"/>
    </w:rPr>
  </w:style>
  <w:style w:type="paragraph" w:customStyle="1" w:styleId="Psmenkovn">
    <w:name w:val="Písmenkování"/>
    <w:basedOn w:val="Normln"/>
    <w:rsid w:val="003A5D3B"/>
    <w:pPr>
      <w:numPr>
        <w:numId w:val="7"/>
      </w:numPr>
    </w:pPr>
  </w:style>
  <w:style w:type="paragraph" w:customStyle="1" w:styleId="slovanodstavce">
    <w:name w:val="Číslované odstavce"/>
    <w:basedOn w:val="Normln"/>
    <w:next w:val="Text"/>
    <w:rsid w:val="003A5D3B"/>
    <w:pPr>
      <w:numPr>
        <w:numId w:val="8"/>
      </w:numPr>
      <w:tabs>
        <w:tab w:val="clear" w:pos="360"/>
      </w:tabs>
    </w:pPr>
  </w:style>
  <w:style w:type="character" w:styleId="Hypertextovodkaz">
    <w:name w:val="Hyperlink"/>
    <w:rsid w:val="002A1CAB"/>
    <w:rPr>
      <w:color w:val="0000FF"/>
      <w:u w:val="single"/>
    </w:rPr>
  </w:style>
  <w:style w:type="character" w:styleId="Sledovanodkaz">
    <w:name w:val="FollowedHyperlink"/>
    <w:rsid w:val="00F04D00"/>
    <w:rPr>
      <w:color w:val="954F72"/>
      <w:u w:val="single"/>
    </w:rPr>
  </w:style>
  <w:style w:type="character" w:styleId="Odkaznakoment">
    <w:name w:val="annotation reference"/>
    <w:uiPriority w:val="99"/>
    <w:rsid w:val="00F04D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04D00"/>
    <w:pPr>
      <w:widowControl w:val="0"/>
      <w:autoSpaceDE w:val="0"/>
      <w:autoSpaceDN w:val="0"/>
      <w:adjustRightInd w:val="0"/>
      <w:spacing w:line="220" w:lineRule="atLeast"/>
      <w:jc w:val="both"/>
    </w:pPr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04D00"/>
    <w:rPr>
      <w:rFonts w:ascii="Cambria" w:hAnsi="Cambria"/>
    </w:rPr>
  </w:style>
  <w:style w:type="paragraph" w:styleId="Pedmtkomente">
    <w:name w:val="annotation subject"/>
    <w:basedOn w:val="Textkomente"/>
    <w:next w:val="Textkomente"/>
    <w:link w:val="PedmtkomenteChar"/>
    <w:rsid w:val="00F04D00"/>
    <w:rPr>
      <w:b/>
      <w:bCs/>
    </w:rPr>
  </w:style>
  <w:style w:type="character" w:customStyle="1" w:styleId="PedmtkomenteChar">
    <w:name w:val="Předmět komentáře Char"/>
    <w:link w:val="Pedmtkomente"/>
    <w:rsid w:val="00F04D00"/>
    <w:rPr>
      <w:rFonts w:ascii="Cambria" w:hAnsi="Cambria"/>
      <w:b/>
      <w:bCs/>
    </w:rPr>
  </w:style>
  <w:style w:type="paragraph" w:customStyle="1" w:styleId="para">
    <w:name w:val="para"/>
    <w:basedOn w:val="Normln"/>
    <w:rsid w:val="00797076"/>
    <w:pPr>
      <w:spacing w:before="100" w:beforeAutospacing="1" w:after="100" w:afterAutospacing="1"/>
    </w:pPr>
  </w:style>
  <w:style w:type="paragraph" w:customStyle="1" w:styleId="l5">
    <w:name w:val="l5"/>
    <w:basedOn w:val="Normln"/>
    <w:rsid w:val="00797076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797076"/>
    <w:rPr>
      <w:i/>
      <w:iCs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4136AE"/>
    <w:pPr>
      <w:widowControl w:val="0"/>
      <w:autoSpaceDE w:val="0"/>
      <w:autoSpaceDN w:val="0"/>
      <w:adjustRightInd w:val="0"/>
      <w:spacing w:line="220" w:lineRule="atLeast"/>
      <w:ind w:left="720"/>
      <w:contextualSpacing/>
      <w:jc w:val="both"/>
    </w:pPr>
    <w:rPr>
      <w:rFonts w:ascii="Cambria" w:hAnsi="Cambria"/>
      <w:sz w:val="20"/>
      <w:szCs w:val="20"/>
    </w:rPr>
  </w:style>
  <w:style w:type="table" w:styleId="Svtltabulkasmkou1zvraznn1">
    <w:name w:val="Grid Table 1 Light Accent 1"/>
    <w:basedOn w:val="Normlntabulka"/>
    <w:uiPriority w:val="46"/>
    <w:rsid w:val="00913F4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rsid w:val="006960CF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6960CF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EA720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92CD8"/>
    <w:rPr>
      <w:sz w:val="24"/>
      <w:szCs w:val="24"/>
    </w:rPr>
  </w:style>
  <w:style w:type="numbering" w:customStyle="1" w:styleId="Aktulnseznam1">
    <w:name w:val="Aktuální seznam1"/>
    <w:uiPriority w:val="99"/>
    <w:rsid w:val="00EB4EB7"/>
    <w:pPr>
      <w:numPr>
        <w:numId w:val="36"/>
      </w:numPr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350AF"/>
    <w:rPr>
      <w:rFonts w:ascii="Cambria" w:hAnsi="Cambria"/>
    </w:rPr>
  </w:style>
  <w:style w:type="character" w:customStyle="1" w:styleId="Nadpis2Char">
    <w:name w:val="Nadpis 2 Char"/>
    <w:basedOn w:val="Standardnpsmoodstavce"/>
    <w:link w:val="Nadpis2"/>
    <w:rsid w:val="00E90B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rsid w:val="005146E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146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ace@nemocnicerk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nemocnicenachod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94A19108D1864DB7CE0B0E44D6A3B1" ma:contentTypeVersion="3" ma:contentTypeDescription="Vytvoří nový dokument" ma:contentTypeScope="" ma:versionID="5702819be5ff42b89f1bea5ec9aba415">
  <xsd:schema xmlns:xsd="http://www.w3.org/2001/XMLSchema" xmlns:xs="http://www.w3.org/2001/XMLSchema" xmlns:p="http://schemas.microsoft.com/office/2006/metadata/properties" xmlns:ns2="28b3724e-aea7-492e-97e4-e1472e8521bd" targetNamespace="http://schemas.microsoft.com/office/2006/metadata/properties" ma:root="true" ma:fieldsID="5e70402b5c31ec1bcf3a7dcc0449913f" ns2:_="">
    <xsd:import namespace="28b3724e-aea7-492e-97e4-e1472e852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3724e-aea7-492e-97e4-e1472e8521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C850-8B8F-4F27-91EB-801F1D1E7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CCDAF8-DE2F-4A80-BAFD-EAE2131053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4B9E5-39D0-43B9-B1BE-458067421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3724e-aea7-492e-97e4-e1472e852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8631D4-7460-4025-AFB9-D2552630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2913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Mária Bosnovičová</cp:lastModifiedBy>
  <cp:revision>10</cp:revision>
  <cp:lastPrinted>2024-01-26T07:58:00Z</cp:lastPrinted>
  <dcterms:created xsi:type="dcterms:W3CDTF">2024-12-04T07:49:00Z</dcterms:created>
  <dcterms:modified xsi:type="dcterms:W3CDTF">2024-12-04T17:36:00Z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ContentTypeId">
    <vt:lpwstr>0x0101004394A19108D1864DB7CE0B0E44D6A3B1</vt:lpwstr>
  </property>
</Properties>
</file>